
<file path=[Content_Types].xml><?xml version="1.0" encoding="utf-8"?>
<Types xmlns="http://schemas.openxmlformats.org/package/2006/content-types">
  <Default Extension="xml" ContentType="application/xml"/>
  <Default Extension="xlsx" ContentType="application/vnd.openxmlformats-officedocument.spreadsheetml.sheet"/>
  <Default Extension="bin" ContentType="application/vnd.openxmlformats-officedocument.oleObject"/>
  <Default Extension="emf" ContentType="image/x-e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Override PartName="/word/theme/themeOverride2.xml" ContentType="application/vnd.openxmlformats-officedocument.themeOverride+xml"/>
  <Override PartName="/word/theme/themeOverride3.xml" ContentType="application/vnd.openxmlformats-officedocument.themeOverride+xml"/>
  <Override PartName="/word/theme/themeOverride4.xml" ContentType="application/vnd.openxmlformats-officedocument.themeOverrid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ascii="宋体" w:hAnsi="宋体" w:cs="宋体"/>
          <w:b/>
          <w:bCs/>
          <w:sz w:val="44"/>
          <w:szCs w:val="44"/>
        </w:rPr>
      </w:pPr>
      <w:bookmarkStart w:id="0" w:name="_GoBack"/>
    </w:p>
    <w:p>
      <w:pPr>
        <w:jc w:val="both"/>
        <w:rPr>
          <w:rFonts w:ascii="宋体" w:hAnsi="宋体" w:cs="宋体"/>
          <w:b/>
          <w:bCs/>
          <w:sz w:val="44"/>
          <w:szCs w:val="44"/>
        </w:rPr>
      </w:pPr>
    </w:p>
    <w:p>
      <w:pPr>
        <w:spacing w:line="440" w:lineRule="exact"/>
        <w:jc w:val="center"/>
        <w:rPr>
          <w:rFonts w:ascii="宋体" w:hAnsi="宋体" w:cs="宋体"/>
          <w:b/>
          <w:bCs/>
          <w:sz w:val="44"/>
          <w:szCs w:val="44"/>
        </w:rPr>
      </w:pPr>
    </w:p>
    <w:p>
      <w:pPr>
        <w:spacing w:line="440" w:lineRule="exact"/>
        <w:jc w:val="center"/>
        <w:rPr>
          <w:rFonts w:ascii="宋体" w:hAnsi="宋体" w:cs="宋体"/>
          <w:b/>
          <w:bCs/>
          <w:sz w:val="44"/>
          <w:szCs w:val="44"/>
        </w:rPr>
      </w:pPr>
    </w:p>
    <w:p>
      <w:pPr>
        <w:spacing w:line="560" w:lineRule="exact"/>
        <w:jc w:val="center"/>
        <w:rPr>
          <w:rFonts w:asciiTheme="majorEastAsia" w:hAnsiTheme="majorEastAsia" w:eastAsiaTheme="majorEastAsia" w:cstheme="majorEastAsia"/>
          <w:b/>
          <w:bCs/>
          <w:sz w:val="44"/>
          <w:szCs w:val="44"/>
        </w:rPr>
      </w:pPr>
      <w:r>
        <w:rPr>
          <w:rFonts w:hint="eastAsia" w:ascii="方正小标宋简体" w:hAnsi="方正小标宋简体" w:eastAsia="方正小标宋简体" w:cs="方正小标宋简体"/>
          <w:b w:val="0"/>
          <w:bCs w:val="0"/>
          <w:sz w:val="48"/>
          <w:szCs w:val="48"/>
        </w:rPr>
        <w:t>陕西省</w:t>
      </w:r>
      <w:r>
        <w:rPr>
          <w:rFonts w:hint="eastAsia" w:ascii="方正小标宋简体" w:hAnsi="方正小标宋简体" w:eastAsia="方正小标宋简体" w:cs="方正小标宋简体"/>
          <w:b w:val="0"/>
          <w:bCs w:val="0"/>
          <w:sz w:val="48"/>
          <w:szCs w:val="48"/>
          <w:lang w:eastAsia="zh-CN"/>
        </w:rPr>
        <w:t>国防工会</w:t>
      </w:r>
      <w:r>
        <w:rPr>
          <w:rFonts w:hint="eastAsia" w:ascii="方正小标宋简体" w:hAnsi="方正小标宋简体" w:eastAsia="方正小标宋简体" w:cs="方正小标宋简体"/>
          <w:b w:val="0"/>
          <w:bCs w:val="0"/>
          <w:sz w:val="48"/>
          <w:szCs w:val="48"/>
        </w:rPr>
        <w:t>20</w:t>
      </w:r>
      <w:r>
        <w:rPr>
          <w:rFonts w:hint="eastAsia" w:ascii="方正小标宋简体" w:hAnsi="方正小标宋简体" w:eastAsia="方正小标宋简体" w:cs="方正小标宋简体"/>
          <w:b w:val="0"/>
          <w:bCs w:val="0"/>
          <w:sz w:val="48"/>
          <w:szCs w:val="48"/>
          <w:lang w:val="en-US" w:eastAsia="zh-CN"/>
        </w:rPr>
        <w:t>20</w:t>
      </w:r>
      <w:r>
        <w:rPr>
          <w:rFonts w:hint="eastAsia" w:ascii="方正小标宋简体" w:hAnsi="方正小标宋简体" w:eastAsia="方正小标宋简体" w:cs="方正小标宋简体"/>
          <w:b w:val="0"/>
          <w:bCs w:val="0"/>
          <w:sz w:val="48"/>
          <w:szCs w:val="48"/>
        </w:rPr>
        <w:t>年部门决算</w:t>
      </w:r>
    </w:p>
    <w:p>
      <w:pPr>
        <w:spacing w:line="560" w:lineRule="exact"/>
        <w:jc w:val="center"/>
        <w:rPr>
          <w:rFonts w:asciiTheme="majorEastAsia" w:hAnsiTheme="majorEastAsia" w:eastAsiaTheme="majorEastAsia" w:cstheme="majorEastAsia"/>
          <w:b/>
          <w:bCs/>
          <w:sz w:val="44"/>
          <w:szCs w:val="44"/>
        </w:rPr>
      </w:pPr>
    </w:p>
    <w:p>
      <w:pPr>
        <w:spacing w:line="560" w:lineRule="exact"/>
        <w:jc w:val="center"/>
        <w:rPr>
          <w:rFonts w:asciiTheme="majorEastAsia" w:hAnsiTheme="majorEastAsia" w:eastAsiaTheme="majorEastAsia" w:cstheme="majorEastAsia"/>
          <w:b/>
          <w:bCs/>
          <w:sz w:val="44"/>
          <w:szCs w:val="44"/>
        </w:rPr>
      </w:pPr>
    </w:p>
    <w:p>
      <w:pPr>
        <w:spacing w:line="560" w:lineRule="exact"/>
        <w:jc w:val="center"/>
        <w:rPr>
          <w:rFonts w:asciiTheme="majorEastAsia" w:hAnsiTheme="majorEastAsia" w:eastAsiaTheme="majorEastAsia" w:cstheme="majorEastAsia"/>
          <w:b/>
          <w:bCs/>
          <w:sz w:val="44"/>
          <w:szCs w:val="44"/>
        </w:rPr>
      </w:pPr>
    </w:p>
    <w:p>
      <w:pPr>
        <w:spacing w:line="560" w:lineRule="exact"/>
        <w:rPr>
          <w:rFonts w:asciiTheme="majorEastAsia" w:hAnsiTheme="majorEastAsia" w:eastAsiaTheme="majorEastAsia" w:cstheme="majorEastAsia"/>
          <w:b/>
          <w:bCs/>
          <w:sz w:val="44"/>
          <w:szCs w:val="44"/>
        </w:rPr>
      </w:pPr>
    </w:p>
    <w:p>
      <w:pPr>
        <w:spacing w:line="560" w:lineRule="exact"/>
        <w:rPr>
          <w:rFonts w:asciiTheme="majorEastAsia" w:hAnsiTheme="majorEastAsia" w:eastAsiaTheme="majorEastAsia" w:cstheme="majorEastAsia"/>
          <w:b/>
          <w:bCs/>
          <w:sz w:val="44"/>
          <w:szCs w:val="44"/>
        </w:rPr>
      </w:pPr>
    </w:p>
    <w:p>
      <w:pPr>
        <w:spacing w:line="560" w:lineRule="exact"/>
        <w:rPr>
          <w:rFonts w:asciiTheme="majorEastAsia" w:hAnsiTheme="majorEastAsia" w:eastAsiaTheme="majorEastAsia" w:cstheme="majorEastAsia"/>
          <w:b/>
          <w:bCs/>
          <w:sz w:val="44"/>
          <w:szCs w:val="44"/>
        </w:rPr>
      </w:pPr>
    </w:p>
    <w:p>
      <w:pPr>
        <w:spacing w:line="560" w:lineRule="exact"/>
        <w:rPr>
          <w:rFonts w:asciiTheme="majorEastAsia" w:hAnsiTheme="majorEastAsia" w:eastAsiaTheme="majorEastAsia" w:cstheme="majorEastAsia"/>
          <w:b/>
          <w:bCs/>
          <w:sz w:val="44"/>
          <w:szCs w:val="44"/>
        </w:rPr>
      </w:pPr>
    </w:p>
    <w:p>
      <w:pPr>
        <w:spacing w:line="560" w:lineRule="exact"/>
        <w:rPr>
          <w:rFonts w:hint="eastAsia" w:asciiTheme="majorEastAsia" w:hAnsiTheme="majorEastAsia" w:eastAsiaTheme="majorEastAsia" w:cstheme="majorEastAsia"/>
          <w:b/>
          <w:bCs/>
          <w:sz w:val="44"/>
          <w:szCs w:val="44"/>
        </w:rPr>
      </w:pPr>
    </w:p>
    <w:p>
      <w:pPr>
        <w:spacing w:line="560" w:lineRule="exact"/>
        <w:rPr>
          <w:rFonts w:asciiTheme="majorEastAsia" w:hAnsiTheme="majorEastAsia" w:eastAsiaTheme="majorEastAsia" w:cstheme="majorEastAsia"/>
          <w:b/>
          <w:bCs/>
          <w:sz w:val="44"/>
          <w:szCs w:val="44"/>
        </w:rPr>
      </w:pPr>
    </w:p>
    <w:p>
      <w:pPr>
        <w:spacing w:line="560" w:lineRule="exact"/>
        <w:rPr>
          <w:rFonts w:asciiTheme="majorEastAsia" w:hAnsiTheme="majorEastAsia" w:eastAsiaTheme="majorEastAsia" w:cstheme="majorEastAsia"/>
          <w:b/>
          <w:bCs/>
          <w:sz w:val="44"/>
          <w:szCs w:val="44"/>
        </w:rPr>
      </w:pPr>
    </w:p>
    <w:p>
      <w:pPr>
        <w:spacing w:line="560" w:lineRule="exact"/>
        <w:rPr>
          <w:rFonts w:asciiTheme="majorEastAsia" w:hAnsiTheme="majorEastAsia" w:eastAsiaTheme="majorEastAsia" w:cstheme="majorEastAsia"/>
          <w:b/>
          <w:bCs/>
          <w:sz w:val="44"/>
          <w:szCs w:val="44"/>
        </w:rPr>
      </w:pPr>
    </w:p>
    <w:p>
      <w:pPr>
        <w:spacing w:line="400" w:lineRule="exact"/>
        <w:ind w:firstLine="2570" w:firstLineChars="800"/>
        <w:rPr>
          <w:rFonts w:asciiTheme="majorEastAsia" w:hAnsiTheme="majorEastAsia" w:eastAsiaTheme="majorEastAsia" w:cstheme="majorEastAsia"/>
          <w:b/>
          <w:bCs/>
          <w:sz w:val="32"/>
          <w:szCs w:val="32"/>
        </w:rPr>
      </w:pPr>
    </w:p>
    <w:p>
      <w:pPr>
        <w:spacing w:line="400" w:lineRule="exact"/>
        <w:ind w:firstLine="2570" w:firstLineChars="800"/>
        <w:rPr>
          <w:rFonts w:hint="eastAsia" w:asciiTheme="majorEastAsia" w:hAnsiTheme="majorEastAsia" w:eastAsiaTheme="majorEastAsia" w:cstheme="majorEastAsia"/>
          <w:b/>
          <w:bCs/>
          <w:sz w:val="32"/>
          <w:szCs w:val="32"/>
        </w:rPr>
      </w:pPr>
    </w:p>
    <w:p>
      <w:pPr>
        <w:spacing w:line="400" w:lineRule="exact"/>
        <w:ind w:firstLine="2088" w:firstLineChars="650"/>
        <w:rPr>
          <w:rFonts w:hint="default" w:asciiTheme="majorEastAsia" w:hAnsiTheme="majorEastAsia" w:eastAsiaTheme="majorEastAsia" w:cstheme="majorEastAsia"/>
          <w:b/>
          <w:bCs/>
          <w:sz w:val="32"/>
          <w:szCs w:val="32"/>
          <w:lang w:val="en-US" w:eastAsia="zh-CN"/>
        </w:rPr>
      </w:pPr>
      <w:r>
        <w:rPr>
          <w:rFonts w:hint="eastAsia" w:asciiTheme="majorEastAsia" w:hAnsiTheme="majorEastAsia" w:eastAsiaTheme="majorEastAsia" w:cstheme="majorEastAsia"/>
          <w:b/>
          <w:bCs/>
          <w:sz w:val="32"/>
          <w:szCs w:val="32"/>
        </w:rPr>
        <w:t>保密审查情况：</w:t>
      </w:r>
      <w:r>
        <w:rPr>
          <w:rFonts w:hint="eastAsia" w:asciiTheme="majorEastAsia" w:hAnsiTheme="majorEastAsia" w:eastAsiaTheme="majorEastAsia" w:cstheme="majorEastAsia"/>
          <w:b/>
          <w:bCs/>
          <w:sz w:val="32"/>
          <w:szCs w:val="32"/>
          <w:lang w:eastAsia="zh-CN"/>
        </w:rPr>
        <w:t>已审查</w:t>
      </w:r>
    </w:p>
    <w:p>
      <w:pPr>
        <w:spacing w:line="400" w:lineRule="exact"/>
        <w:jc w:val="center"/>
        <w:rPr>
          <w:rFonts w:ascii="宋体" w:hAnsi="宋体" w:cs="宋体"/>
          <w:b/>
          <w:bCs/>
          <w:sz w:val="32"/>
          <w:szCs w:val="32"/>
        </w:rPr>
      </w:pPr>
    </w:p>
    <w:p>
      <w:pPr>
        <w:spacing w:line="400" w:lineRule="exact"/>
        <w:ind w:firstLine="2088" w:firstLineChars="650"/>
        <w:rPr>
          <w:rFonts w:hint="eastAsia" w:ascii="宋体" w:hAnsi="宋体" w:eastAsia="宋体" w:cs="宋体"/>
          <w:b/>
          <w:bCs/>
          <w:sz w:val="32"/>
          <w:szCs w:val="32"/>
          <w:lang w:eastAsia="zh-CN"/>
        </w:rPr>
      </w:pPr>
      <w:r>
        <w:rPr>
          <w:rFonts w:hint="eastAsia" w:ascii="宋体" w:hAnsi="宋体" w:cs="宋体"/>
          <w:b/>
          <w:bCs/>
          <w:sz w:val="32"/>
          <w:szCs w:val="32"/>
        </w:rPr>
        <w:t>部门主要负责人审签情况：</w:t>
      </w:r>
      <w:r>
        <w:rPr>
          <w:rFonts w:hint="eastAsia" w:ascii="宋体" w:hAnsi="宋体" w:cs="宋体"/>
          <w:b/>
          <w:bCs/>
          <w:sz w:val="32"/>
          <w:szCs w:val="32"/>
          <w:lang w:eastAsia="zh-CN"/>
        </w:rPr>
        <w:t>已签审</w:t>
      </w:r>
    </w:p>
    <w:p>
      <w:pPr>
        <w:spacing w:line="400" w:lineRule="exact"/>
        <w:rPr>
          <w:rFonts w:ascii="宋体" w:hAnsi="宋体" w:cs="宋体"/>
          <w:b/>
          <w:bCs/>
          <w:sz w:val="32"/>
          <w:szCs w:val="32"/>
        </w:rPr>
      </w:pPr>
      <w:r>
        <w:rPr>
          <w:rFonts w:hint="eastAsia" w:ascii="宋体" w:hAnsi="宋体" w:cs="宋体"/>
          <w:b/>
          <w:bCs/>
          <w:sz w:val="32"/>
          <w:szCs w:val="32"/>
        </w:rPr>
        <w:t xml:space="preserve"> </w:t>
      </w:r>
      <w:r>
        <w:rPr>
          <w:rFonts w:ascii="宋体" w:hAnsi="宋体" w:cs="宋体"/>
          <w:b/>
          <w:bCs/>
          <w:sz w:val="32"/>
          <w:szCs w:val="32"/>
        </w:rPr>
        <w:t xml:space="preserve">               </w:t>
      </w:r>
    </w:p>
    <w:p>
      <w:pPr>
        <w:spacing w:line="400" w:lineRule="exact"/>
        <w:rPr>
          <w:rFonts w:hint="eastAsia" w:ascii="宋体" w:hAnsi="宋体" w:cs="宋体"/>
          <w:b/>
          <w:bCs/>
          <w:sz w:val="32"/>
          <w:szCs w:val="32"/>
        </w:rPr>
      </w:pPr>
      <w:r>
        <w:rPr>
          <w:rFonts w:hint="eastAsia" w:ascii="宋体" w:hAnsi="宋体" w:cs="宋体"/>
          <w:b/>
          <w:bCs/>
          <w:sz w:val="32"/>
          <w:szCs w:val="32"/>
        </w:rPr>
        <w:t xml:space="preserve"> </w:t>
      </w:r>
      <w:r>
        <w:rPr>
          <w:rFonts w:ascii="宋体" w:hAnsi="宋体" w:cs="宋体"/>
          <w:b/>
          <w:bCs/>
          <w:sz w:val="32"/>
          <w:szCs w:val="32"/>
        </w:rPr>
        <w:t xml:space="preserve">               </w:t>
      </w:r>
    </w:p>
    <w:p>
      <w:pPr>
        <w:jc w:val="center"/>
        <w:rPr>
          <w:rFonts w:ascii="黑体" w:hAnsi="宋体" w:eastAsia="黑体"/>
          <w:bCs/>
          <w:color w:val="000000"/>
          <w:kern w:val="0"/>
          <w:sz w:val="36"/>
          <w:szCs w:val="36"/>
          <w:lang w:bidi="ar"/>
        </w:rPr>
        <w:sectPr>
          <w:footerReference r:id="rId3" w:type="default"/>
          <w:pgSz w:w="11906" w:h="16838"/>
          <w:pgMar w:top="2098" w:right="1474" w:bottom="1984" w:left="1587" w:header="851" w:footer="992" w:gutter="0"/>
          <w:cols w:space="0" w:num="1"/>
          <w:docGrid w:type="lines" w:linePitch="315" w:charSpace="0"/>
        </w:sectPr>
      </w:pPr>
    </w:p>
    <w:p>
      <w:pPr>
        <w:jc w:val="center"/>
        <w:rPr>
          <w:rFonts w:ascii="黑体" w:hAnsi="宋体" w:eastAsia="黑体"/>
          <w:bCs/>
          <w:color w:val="000000"/>
          <w:kern w:val="0"/>
          <w:sz w:val="36"/>
          <w:szCs w:val="36"/>
          <w:lang w:bidi="ar"/>
        </w:rPr>
      </w:pPr>
      <w:r>
        <w:rPr>
          <w:rFonts w:ascii="黑体" w:hAnsi="宋体" w:eastAsia="黑体"/>
          <w:bCs/>
          <w:color w:val="000000"/>
          <w:kern w:val="0"/>
          <w:sz w:val="36"/>
          <w:szCs w:val="36"/>
          <w:lang w:bidi="ar"/>
        </w:rPr>
        <w:t>目</w:t>
      </w:r>
      <w:r>
        <w:rPr>
          <w:rFonts w:hint="eastAsia" w:ascii="黑体" w:hAnsi="宋体" w:eastAsia="黑体"/>
          <w:bCs/>
          <w:color w:val="000000"/>
          <w:kern w:val="0"/>
          <w:sz w:val="36"/>
          <w:szCs w:val="36"/>
          <w:lang w:bidi="ar"/>
        </w:rPr>
        <w:t xml:space="preserve">  </w:t>
      </w:r>
      <w:r>
        <w:rPr>
          <w:rFonts w:ascii="黑体" w:hAnsi="宋体" w:eastAsia="黑体"/>
          <w:bCs/>
          <w:color w:val="000000"/>
          <w:kern w:val="0"/>
          <w:sz w:val="36"/>
          <w:szCs w:val="36"/>
          <w:lang w:bidi="ar"/>
        </w:rPr>
        <w:t>录</w:t>
      </w:r>
    </w:p>
    <w:p>
      <w:pPr>
        <w:widowControl/>
        <w:jc w:val="center"/>
        <w:rPr>
          <w:rFonts w:hint="eastAsia" w:ascii="方正小标宋简体" w:hAnsi="方正小标宋简体" w:eastAsia="方正小标宋简体" w:cs="方正小标宋简体"/>
        </w:rPr>
      </w:pPr>
      <w:r>
        <w:rPr>
          <w:rFonts w:hint="eastAsia" w:ascii="方正小标宋简体" w:hAnsi="方正小标宋简体" w:eastAsia="方正小标宋简体" w:cs="方正小标宋简体"/>
          <w:color w:val="000000"/>
          <w:kern w:val="0"/>
          <w:sz w:val="32"/>
          <w:szCs w:val="32"/>
          <w:lang w:bidi="ar"/>
        </w:rPr>
        <w:t>第一部分  部门概况</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一、部门主要职责及内设机构</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二、部门决算单位构成</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三、部门人员情况</w:t>
      </w:r>
    </w:p>
    <w:p>
      <w:pPr>
        <w:widowControl/>
        <w:jc w:val="center"/>
        <w:rPr>
          <w:rFonts w:hint="eastAsia" w:ascii="方正小标宋简体" w:hAnsi="方正小标宋简体" w:eastAsia="方正小标宋简体" w:cs="方正小标宋简体"/>
          <w:color w:val="000000"/>
          <w:kern w:val="0"/>
          <w:sz w:val="32"/>
          <w:szCs w:val="32"/>
          <w:lang w:bidi="ar"/>
        </w:rPr>
      </w:pPr>
      <w:r>
        <w:rPr>
          <w:rFonts w:hint="eastAsia" w:ascii="方正小标宋简体" w:hAnsi="方正小标宋简体" w:eastAsia="方正小标宋简体" w:cs="方正小标宋简体"/>
          <w:color w:val="000000"/>
          <w:kern w:val="0"/>
          <w:sz w:val="32"/>
          <w:szCs w:val="32"/>
          <w:lang w:bidi="ar"/>
        </w:rPr>
        <w:t xml:space="preserve">第二部分  </w:t>
      </w:r>
      <w:r>
        <w:rPr>
          <w:rFonts w:hint="eastAsia" w:ascii="方正小标宋简体" w:hAnsi="方正小标宋简体" w:eastAsia="方正小标宋简体" w:cs="方正小标宋简体"/>
          <w:color w:val="000000"/>
          <w:kern w:val="0"/>
          <w:sz w:val="32"/>
          <w:szCs w:val="32"/>
          <w:lang w:eastAsia="zh-CN" w:bidi="ar"/>
        </w:rPr>
        <w:t>2020</w:t>
      </w:r>
      <w:r>
        <w:rPr>
          <w:rFonts w:hint="eastAsia" w:ascii="方正小标宋简体" w:hAnsi="方正小标宋简体" w:eastAsia="方正小标宋简体" w:cs="方正小标宋简体"/>
          <w:color w:val="000000"/>
          <w:kern w:val="0"/>
          <w:sz w:val="32"/>
          <w:szCs w:val="32"/>
          <w:lang w:bidi="ar"/>
        </w:rPr>
        <w:t>年部门决算表</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 xml:space="preserve">一、收入支出决算总表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 xml:space="preserve">二、收入决算表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 xml:space="preserve">三、支出决算表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 xml:space="preserve">四、财政拨款收入支出决算总表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 xml:space="preserve">五、一般公共预算财政拨款支出决算表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 xml:space="preserve">六、一般公共预算财政拨款基本支出决算表    </w:t>
      </w:r>
    </w:p>
    <w:p>
      <w:pPr>
        <w:widowControl/>
        <w:ind w:left="640" w:hanging="640" w:hangingChars="200"/>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 xml:space="preserve">七、一般公共预算财政拨款“三公”经费及会议费、培训费支出决算表    </w:t>
      </w:r>
    </w:p>
    <w:p>
      <w:pPr>
        <w:widowControl/>
        <w:jc w:val="left"/>
        <w:rPr>
          <w:rFonts w:hint="eastAsia"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八、政府性基金预算财政拨款收入支出决算表</w:t>
      </w:r>
    </w:p>
    <w:p>
      <w:pPr>
        <w:widowControl/>
        <w:jc w:val="left"/>
        <w:rPr>
          <w:rFonts w:hint="eastAsia" w:ascii="仿宋" w:hAnsi="仿宋" w:eastAsia="仿宋" w:cs="楷体"/>
          <w:color w:val="000000"/>
          <w:kern w:val="0"/>
          <w:sz w:val="32"/>
          <w:szCs w:val="32"/>
          <w:lang w:eastAsia="zh-CN" w:bidi="ar"/>
        </w:rPr>
      </w:pPr>
      <w:r>
        <w:rPr>
          <w:rFonts w:hint="eastAsia" w:ascii="仿宋" w:hAnsi="仿宋" w:eastAsia="仿宋" w:cs="楷体"/>
          <w:color w:val="000000"/>
          <w:kern w:val="0"/>
          <w:sz w:val="32"/>
          <w:szCs w:val="32"/>
          <w:lang w:eastAsia="zh-CN" w:bidi="ar"/>
        </w:rPr>
        <w:t>九、国有资本经营预算财政拨款支出决算表</w:t>
      </w:r>
    </w:p>
    <w:p>
      <w:pPr>
        <w:widowControl/>
        <w:jc w:val="center"/>
        <w:rPr>
          <w:rFonts w:hint="eastAsia" w:ascii="方正小标宋简体" w:hAnsi="方正小标宋简体" w:eastAsia="方正小标宋简体" w:cs="方正小标宋简体"/>
          <w:color w:val="000000"/>
          <w:kern w:val="0"/>
          <w:sz w:val="32"/>
          <w:szCs w:val="32"/>
          <w:lang w:bidi="ar"/>
        </w:rPr>
      </w:pPr>
      <w:r>
        <w:rPr>
          <w:rFonts w:hint="eastAsia" w:ascii="方正小标宋简体" w:hAnsi="方正小标宋简体" w:eastAsia="方正小标宋简体" w:cs="方正小标宋简体"/>
          <w:color w:val="000000"/>
          <w:kern w:val="0"/>
          <w:sz w:val="32"/>
          <w:szCs w:val="32"/>
          <w:lang w:bidi="ar"/>
        </w:rPr>
        <w:t xml:space="preserve">第三部分  </w:t>
      </w:r>
      <w:r>
        <w:rPr>
          <w:rFonts w:hint="eastAsia" w:ascii="方正小标宋简体" w:hAnsi="方正小标宋简体" w:eastAsia="方正小标宋简体" w:cs="方正小标宋简体"/>
          <w:color w:val="000000"/>
          <w:kern w:val="0"/>
          <w:sz w:val="32"/>
          <w:szCs w:val="32"/>
          <w:lang w:eastAsia="zh-CN" w:bidi="ar"/>
        </w:rPr>
        <w:t>2020</w:t>
      </w:r>
      <w:r>
        <w:rPr>
          <w:rFonts w:hint="eastAsia" w:ascii="方正小标宋简体" w:hAnsi="方正小标宋简体" w:eastAsia="方正小标宋简体" w:cs="方正小标宋简体"/>
          <w:color w:val="000000"/>
          <w:kern w:val="0"/>
          <w:sz w:val="32"/>
          <w:szCs w:val="32"/>
          <w:lang w:bidi="ar"/>
        </w:rPr>
        <w:t>年部门决算情况说明</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一、收入支出决算总体情况</w:t>
      </w:r>
      <w:r>
        <w:rPr>
          <w:rFonts w:hint="eastAsia" w:ascii="仿宋" w:hAnsi="仿宋" w:eastAsia="仿宋" w:cs="楷体"/>
          <w:color w:val="000000"/>
          <w:kern w:val="0"/>
          <w:sz w:val="32"/>
          <w:szCs w:val="32"/>
          <w:lang w:eastAsia="zh-CN" w:bidi="ar"/>
        </w:rPr>
        <w:t>说明</w:t>
      </w:r>
      <w:r>
        <w:rPr>
          <w:rFonts w:hint="eastAsia" w:ascii="仿宋" w:hAnsi="仿宋" w:eastAsia="仿宋" w:cs="楷体"/>
          <w:color w:val="000000"/>
          <w:kern w:val="0"/>
          <w:sz w:val="32"/>
          <w:szCs w:val="32"/>
          <w:lang w:bidi="ar"/>
        </w:rPr>
        <w:t xml:space="preserve">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二、收入决算情况</w:t>
      </w:r>
      <w:r>
        <w:rPr>
          <w:rFonts w:hint="eastAsia" w:ascii="仿宋" w:hAnsi="仿宋" w:eastAsia="仿宋" w:cs="楷体"/>
          <w:color w:val="000000"/>
          <w:kern w:val="0"/>
          <w:sz w:val="32"/>
          <w:szCs w:val="32"/>
          <w:lang w:eastAsia="zh-CN" w:bidi="ar"/>
        </w:rPr>
        <w:t>说明</w:t>
      </w:r>
      <w:r>
        <w:rPr>
          <w:rFonts w:hint="eastAsia" w:ascii="仿宋" w:hAnsi="仿宋" w:eastAsia="仿宋" w:cs="楷体"/>
          <w:color w:val="000000"/>
          <w:kern w:val="0"/>
          <w:sz w:val="32"/>
          <w:szCs w:val="32"/>
          <w:lang w:bidi="ar"/>
        </w:rPr>
        <w:t xml:space="preserve">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三、支出决算情况</w:t>
      </w:r>
      <w:r>
        <w:rPr>
          <w:rFonts w:hint="eastAsia" w:ascii="仿宋" w:hAnsi="仿宋" w:eastAsia="仿宋" w:cs="楷体"/>
          <w:color w:val="000000"/>
          <w:kern w:val="0"/>
          <w:sz w:val="32"/>
          <w:szCs w:val="32"/>
          <w:lang w:eastAsia="zh-CN" w:bidi="ar"/>
        </w:rPr>
        <w:t>说明</w:t>
      </w:r>
      <w:r>
        <w:rPr>
          <w:rFonts w:hint="eastAsia" w:ascii="仿宋" w:hAnsi="仿宋" w:eastAsia="仿宋" w:cs="楷体"/>
          <w:color w:val="000000"/>
          <w:kern w:val="0"/>
          <w:sz w:val="32"/>
          <w:szCs w:val="32"/>
          <w:lang w:bidi="ar"/>
        </w:rPr>
        <w:t xml:space="preserve">    </w:t>
      </w:r>
    </w:p>
    <w:p>
      <w:pPr>
        <w:widowControl/>
        <w:jc w:val="left"/>
        <w:rPr>
          <w:rFonts w:ascii="楷体" w:hAnsi="楷体" w:eastAsia="楷体" w:cs="楷体"/>
        </w:rPr>
      </w:pPr>
      <w:r>
        <w:rPr>
          <w:rFonts w:hint="eastAsia" w:ascii="仿宋" w:hAnsi="仿宋" w:eastAsia="仿宋" w:cs="楷体"/>
          <w:color w:val="000000"/>
          <w:kern w:val="0"/>
          <w:sz w:val="32"/>
          <w:szCs w:val="32"/>
          <w:lang w:bidi="ar"/>
        </w:rPr>
        <w:t>四、财政拨款收入支出决算总体情况</w:t>
      </w:r>
      <w:r>
        <w:rPr>
          <w:rFonts w:hint="eastAsia" w:ascii="仿宋" w:hAnsi="仿宋" w:eastAsia="仿宋" w:cs="楷体"/>
          <w:color w:val="000000"/>
          <w:kern w:val="0"/>
          <w:sz w:val="32"/>
          <w:szCs w:val="32"/>
          <w:lang w:eastAsia="zh-CN" w:bidi="ar"/>
        </w:rPr>
        <w:t>说明</w:t>
      </w:r>
      <w:r>
        <w:rPr>
          <w:rFonts w:hint="eastAsia" w:ascii="仿宋" w:hAnsi="仿宋" w:eastAsia="仿宋" w:cs="楷体"/>
          <w:color w:val="000000"/>
          <w:kern w:val="0"/>
          <w:sz w:val="32"/>
          <w:szCs w:val="32"/>
          <w:lang w:bidi="ar"/>
        </w:rPr>
        <w:t xml:space="preserve">   </w:t>
      </w:r>
      <w:r>
        <w:rPr>
          <w:rFonts w:hint="eastAsia" w:ascii="楷体" w:hAnsi="楷体" w:eastAsia="楷体" w:cs="楷体"/>
          <w:color w:val="000000"/>
          <w:kern w:val="0"/>
          <w:sz w:val="32"/>
          <w:szCs w:val="32"/>
          <w:lang w:bidi="ar"/>
        </w:rPr>
        <w:t xml:space="preserve">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五、一般公共预算财政拨款支出决算情况</w:t>
      </w:r>
      <w:r>
        <w:rPr>
          <w:rFonts w:hint="eastAsia" w:ascii="仿宋" w:hAnsi="仿宋" w:eastAsia="仿宋" w:cs="楷体"/>
          <w:color w:val="000000"/>
          <w:kern w:val="0"/>
          <w:sz w:val="32"/>
          <w:szCs w:val="32"/>
          <w:lang w:eastAsia="zh-CN" w:bidi="ar"/>
        </w:rPr>
        <w:t>说明</w:t>
      </w:r>
      <w:r>
        <w:rPr>
          <w:rFonts w:hint="eastAsia" w:ascii="仿宋" w:hAnsi="仿宋" w:eastAsia="仿宋" w:cs="楷体"/>
          <w:color w:val="000000"/>
          <w:kern w:val="0"/>
          <w:sz w:val="32"/>
          <w:szCs w:val="32"/>
          <w:lang w:bidi="ar"/>
        </w:rPr>
        <w:t xml:space="preserve">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六、一般公共预算财政拨款基本支出决算情况</w:t>
      </w:r>
      <w:r>
        <w:rPr>
          <w:rFonts w:hint="eastAsia" w:ascii="仿宋" w:hAnsi="仿宋" w:eastAsia="仿宋" w:cs="楷体"/>
          <w:color w:val="000000"/>
          <w:kern w:val="0"/>
          <w:sz w:val="32"/>
          <w:szCs w:val="32"/>
          <w:lang w:eastAsia="zh-CN" w:bidi="ar"/>
        </w:rPr>
        <w:t>说明</w:t>
      </w:r>
      <w:r>
        <w:rPr>
          <w:rFonts w:hint="eastAsia" w:ascii="仿宋" w:hAnsi="仿宋" w:eastAsia="仿宋" w:cs="楷体"/>
          <w:color w:val="000000"/>
          <w:kern w:val="0"/>
          <w:sz w:val="32"/>
          <w:szCs w:val="32"/>
          <w:lang w:bidi="ar"/>
        </w:rPr>
        <w:t xml:space="preserve">   </w:t>
      </w:r>
    </w:p>
    <w:p>
      <w:pPr>
        <w:widowControl/>
        <w:ind w:left="640" w:hanging="640" w:hangingChars="200"/>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七、一般公共预算财政拨款“三公”经费及会议费、培训费支出决算情况</w:t>
      </w:r>
      <w:r>
        <w:rPr>
          <w:rFonts w:hint="eastAsia" w:ascii="仿宋" w:hAnsi="仿宋" w:eastAsia="仿宋" w:cs="楷体"/>
          <w:color w:val="000000"/>
          <w:kern w:val="0"/>
          <w:sz w:val="32"/>
          <w:szCs w:val="32"/>
          <w:lang w:eastAsia="zh-CN" w:bidi="ar"/>
        </w:rPr>
        <w:t>说明</w:t>
      </w:r>
      <w:r>
        <w:rPr>
          <w:rFonts w:hint="eastAsia" w:ascii="仿宋" w:hAnsi="仿宋" w:eastAsia="仿宋" w:cs="楷体"/>
          <w:color w:val="000000"/>
          <w:kern w:val="0"/>
          <w:sz w:val="32"/>
          <w:szCs w:val="32"/>
          <w:lang w:bidi="ar"/>
        </w:rPr>
        <w:t xml:space="preserve">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八、政府性基金预算财政拨款收入支出情况</w:t>
      </w:r>
      <w:r>
        <w:rPr>
          <w:rFonts w:hint="eastAsia" w:ascii="仿宋" w:hAnsi="仿宋" w:eastAsia="仿宋" w:cs="楷体"/>
          <w:color w:val="000000"/>
          <w:kern w:val="0"/>
          <w:sz w:val="32"/>
          <w:szCs w:val="32"/>
          <w:lang w:eastAsia="zh-CN" w:bidi="ar"/>
        </w:rPr>
        <w:t>说明</w:t>
      </w:r>
      <w:r>
        <w:rPr>
          <w:rFonts w:hint="eastAsia" w:ascii="仿宋" w:hAnsi="仿宋" w:eastAsia="仿宋" w:cs="楷体"/>
          <w:color w:val="000000"/>
          <w:kern w:val="0"/>
          <w:sz w:val="32"/>
          <w:szCs w:val="32"/>
          <w:lang w:bidi="ar"/>
        </w:rPr>
        <w:t xml:space="preserve">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九、国有资本经营财政拨款收</w:t>
      </w:r>
      <w:r>
        <w:rPr>
          <w:rFonts w:hint="eastAsia" w:ascii="仿宋" w:hAnsi="仿宋" w:eastAsia="仿宋" w:cs="楷体"/>
          <w:color w:val="000000"/>
          <w:kern w:val="0"/>
          <w:sz w:val="32"/>
          <w:szCs w:val="32"/>
          <w:lang w:eastAsia="zh-CN" w:bidi="ar"/>
        </w:rPr>
        <w:t>入</w:t>
      </w:r>
      <w:r>
        <w:rPr>
          <w:rFonts w:hint="eastAsia" w:ascii="仿宋" w:hAnsi="仿宋" w:eastAsia="仿宋" w:cs="楷体"/>
          <w:color w:val="000000"/>
          <w:kern w:val="0"/>
          <w:sz w:val="32"/>
          <w:szCs w:val="32"/>
          <w:lang w:bidi="ar"/>
        </w:rPr>
        <w:t>支</w:t>
      </w:r>
      <w:r>
        <w:rPr>
          <w:rFonts w:hint="eastAsia" w:ascii="仿宋" w:hAnsi="仿宋" w:eastAsia="仿宋" w:cs="楷体"/>
          <w:color w:val="000000"/>
          <w:kern w:val="0"/>
          <w:sz w:val="32"/>
          <w:szCs w:val="32"/>
          <w:lang w:eastAsia="zh-CN" w:bidi="ar"/>
        </w:rPr>
        <w:t>出</w:t>
      </w:r>
      <w:r>
        <w:rPr>
          <w:rFonts w:hint="eastAsia" w:ascii="仿宋" w:hAnsi="仿宋" w:eastAsia="仿宋" w:cs="楷体"/>
          <w:color w:val="000000"/>
          <w:kern w:val="0"/>
          <w:sz w:val="32"/>
          <w:szCs w:val="32"/>
          <w:lang w:bidi="ar"/>
        </w:rPr>
        <w:t>情况</w:t>
      </w:r>
      <w:r>
        <w:rPr>
          <w:rFonts w:hint="eastAsia" w:ascii="仿宋" w:hAnsi="仿宋" w:eastAsia="仿宋" w:cs="楷体"/>
          <w:color w:val="000000"/>
          <w:kern w:val="0"/>
          <w:sz w:val="32"/>
          <w:szCs w:val="32"/>
          <w:lang w:eastAsia="zh-CN" w:bidi="ar"/>
        </w:rPr>
        <w:t>说明</w:t>
      </w:r>
      <w:r>
        <w:rPr>
          <w:rFonts w:hint="eastAsia" w:ascii="仿宋" w:hAnsi="仿宋" w:eastAsia="仿宋" w:cs="楷体"/>
          <w:color w:val="000000"/>
          <w:kern w:val="0"/>
          <w:sz w:val="32"/>
          <w:szCs w:val="32"/>
          <w:lang w:bidi="ar"/>
        </w:rPr>
        <w:t xml:space="preserve">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十、机关运行经费支出情况</w:t>
      </w:r>
      <w:r>
        <w:rPr>
          <w:rFonts w:hint="eastAsia" w:ascii="仿宋" w:hAnsi="仿宋" w:eastAsia="仿宋" w:cs="楷体"/>
          <w:color w:val="000000"/>
          <w:kern w:val="0"/>
          <w:sz w:val="32"/>
          <w:szCs w:val="32"/>
          <w:lang w:eastAsia="zh-CN" w:bidi="ar"/>
        </w:rPr>
        <w:t>说明</w:t>
      </w:r>
      <w:r>
        <w:rPr>
          <w:rFonts w:hint="eastAsia" w:ascii="仿宋" w:hAnsi="仿宋" w:eastAsia="仿宋" w:cs="楷体"/>
          <w:color w:val="000000"/>
          <w:kern w:val="0"/>
          <w:sz w:val="32"/>
          <w:szCs w:val="32"/>
          <w:lang w:bidi="ar"/>
        </w:rPr>
        <w:t xml:space="preserve">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eastAsia="zh-CN" w:bidi="ar"/>
        </w:rPr>
        <w:t>十一、</w:t>
      </w:r>
      <w:r>
        <w:rPr>
          <w:rFonts w:hint="eastAsia" w:ascii="仿宋" w:hAnsi="仿宋" w:eastAsia="仿宋" w:cs="楷体"/>
          <w:color w:val="000000"/>
          <w:kern w:val="0"/>
          <w:sz w:val="32"/>
          <w:szCs w:val="32"/>
          <w:lang w:bidi="ar"/>
        </w:rPr>
        <w:t>政府采购支出情况</w:t>
      </w:r>
      <w:r>
        <w:rPr>
          <w:rFonts w:hint="eastAsia" w:ascii="仿宋" w:hAnsi="仿宋" w:eastAsia="仿宋" w:cs="楷体"/>
          <w:color w:val="000000"/>
          <w:kern w:val="0"/>
          <w:sz w:val="32"/>
          <w:szCs w:val="32"/>
          <w:lang w:eastAsia="zh-CN" w:bidi="ar"/>
        </w:rPr>
        <w:t>说明</w:t>
      </w:r>
      <w:r>
        <w:rPr>
          <w:rFonts w:hint="eastAsia" w:ascii="仿宋" w:hAnsi="仿宋" w:eastAsia="仿宋" w:cs="楷体"/>
          <w:color w:val="000000"/>
          <w:kern w:val="0"/>
          <w:sz w:val="32"/>
          <w:szCs w:val="32"/>
          <w:lang w:bidi="ar"/>
        </w:rPr>
        <w:t xml:space="preserve"> </w:t>
      </w:r>
    </w:p>
    <w:p>
      <w:pPr>
        <w:widowControl/>
        <w:jc w:val="left"/>
        <w:rPr>
          <w:rFonts w:hint="eastAsia" w:ascii="仿宋" w:hAnsi="仿宋" w:eastAsia="仿宋" w:cs="楷体"/>
          <w:color w:val="000000"/>
          <w:kern w:val="0"/>
          <w:sz w:val="32"/>
          <w:szCs w:val="32"/>
          <w:lang w:bidi="ar"/>
        </w:rPr>
      </w:pPr>
      <w:r>
        <w:rPr>
          <w:rFonts w:hint="eastAsia" w:ascii="仿宋" w:hAnsi="仿宋" w:eastAsia="仿宋" w:cs="楷体"/>
          <w:color w:val="000000"/>
          <w:kern w:val="0"/>
          <w:sz w:val="32"/>
          <w:szCs w:val="32"/>
          <w:lang w:eastAsia="zh-CN" w:bidi="ar"/>
        </w:rPr>
        <w:t>十二、</w:t>
      </w:r>
      <w:r>
        <w:rPr>
          <w:rFonts w:hint="eastAsia" w:ascii="仿宋" w:hAnsi="仿宋" w:eastAsia="仿宋" w:cs="楷体"/>
          <w:color w:val="000000"/>
          <w:kern w:val="0"/>
          <w:sz w:val="32"/>
          <w:szCs w:val="32"/>
          <w:lang w:bidi="ar"/>
        </w:rPr>
        <w:t>国有资产占用及购置情况</w:t>
      </w:r>
      <w:r>
        <w:rPr>
          <w:rFonts w:hint="eastAsia" w:ascii="仿宋" w:hAnsi="仿宋" w:eastAsia="仿宋" w:cs="楷体"/>
          <w:color w:val="000000"/>
          <w:kern w:val="0"/>
          <w:sz w:val="32"/>
          <w:szCs w:val="32"/>
          <w:lang w:eastAsia="zh-CN" w:bidi="ar"/>
        </w:rPr>
        <w:t>说明</w:t>
      </w:r>
      <w:r>
        <w:rPr>
          <w:rFonts w:hint="eastAsia" w:ascii="仿宋" w:hAnsi="仿宋" w:eastAsia="仿宋" w:cs="楷体"/>
          <w:color w:val="000000"/>
          <w:kern w:val="0"/>
          <w:sz w:val="32"/>
          <w:szCs w:val="32"/>
          <w:lang w:bidi="ar"/>
        </w:rPr>
        <w:t xml:space="preserve">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eastAsia="zh-CN" w:bidi="ar"/>
        </w:rPr>
        <w:t>十三、</w:t>
      </w:r>
      <w:r>
        <w:rPr>
          <w:rFonts w:hint="eastAsia" w:ascii="仿宋" w:hAnsi="仿宋" w:eastAsia="仿宋" w:cs="楷体"/>
          <w:color w:val="000000"/>
          <w:kern w:val="0"/>
          <w:sz w:val="32"/>
          <w:szCs w:val="32"/>
          <w:lang w:bidi="ar"/>
        </w:rPr>
        <w:t>预算绩效情况</w:t>
      </w:r>
      <w:r>
        <w:rPr>
          <w:rFonts w:hint="eastAsia" w:ascii="仿宋" w:hAnsi="仿宋" w:eastAsia="仿宋" w:cs="楷体"/>
          <w:color w:val="000000"/>
          <w:kern w:val="0"/>
          <w:sz w:val="32"/>
          <w:szCs w:val="32"/>
          <w:lang w:eastAsia="zh-CN" w:bidi="ar"/>
        </w:rPr>
        <w:t>说明</w:t>
      </w:r>
      <w:r>
        <w:rPr>
          <w:rFonts w:hint="eastAsia" w:ascii="仿宋" w:hAnsi="仿宋" w:eastAsia="仿宋" w:cs="楷体"/>
          <w:color w:val="000000"/>
          <w:kern w:val="0"/>
          <w:sz w:val="32"/>
          <w:szCs w:val="32"/>
          <w:lang w:bidi="ar"/>
        </w:rPr>
        <w:t xml:space="preserve"> </w:t>
      </w:r>
    </w:p>
    <w:p>
      <w:pPr>
        <w:widowControl/>
        <w:jc w:val="center"/>
        <w:rPr>
          <w:rFonts w:hint="eastAsia" w:ascii="方正小标宋简体" w:hAnsi="方正小标宋简体" w:eastAsia="方正小标宋简体" w:cs="方正小标宋简体"/>
          <w:color w:val="000000"/>
          <w:kern w:val="0"/>
          <w:sz w:val="32"/>
          <w:szCs w:val="32"/>
          <w:lang w:bidi="ar"/>
        </w:rPr>
      </w:pPr>
      <w:r>
        <w:rPr>
          <w:rFonts w:hint="eastAsia" w:ascii="方正小标宋简体" w:hAnsi="方正小标宋简体" w:eastAsia="方正小标宋简体" w:cs="方正小标宋简体"/>
          <w:color w:val="000000"/>
          <w:kern w:val="0"/>
          <w:sz w:val="32"/>
          <w:szCs w:val="32"/>
          <w:lang w:bidi="ar"/>
        </w:rPr>
        <w:t>第四部分 专业名词解释</w:t>
      </w:r>
    </w:p>
    <w:p>
      <w:pPr>
        <w:jc w:val="center"/>
        <w:rPr>
          <w:rFonts w:hint="eastAsia" w:ascii="黑体" w:hAnsi="宋体" w:eastAsia="黑体"/>
          <w:color w:val="000000"/>
          <w:kern w:val="0"/>
          <w:sz w:val="44"/>
          <w:szCs w:val="44"/>
          <w:lang w:bidi="ar"/>
        </w:rPr>
      </w:pPr>
    </w:p>
    <w:p>
      <w:pPr>
        <w:jc w:val="center"/>
        <w:rPr>
          <w:rFonts w:hint="eastAsia" w:ascii="黑体" w:hAnsi="宋体" w:eastAsia="黑体"/>
          <w:color w:val="000000"/>
          <w:kern w:val="0"/>
          <w:sz w:val="44"/>
          <w:szCs w:val="44"/>
          <w:lang w:bidi="ar"/>
        </w:rPr>
      </w:pPr>
    </w:p>
    <w:p>
      <w:pPr>
        <w:jc w:val="center"/>
        <w:rPr>
          <w:rFonts w:hint="eastAsia" w:ascii="黑体" w:hAnsi="宋体" w:eastAsia="黑体"/>
          <w:color w:val="000000"/>
          <w:kern w:val="0"/>
          <w:sz w:val="44"/>
          <w:szCs w:val="44"/>
          <w:lang w:bidi="ar"/>
        </w:rPr>
      </w:pPr>
    </w:p>
    <w:p>
      <w:pPr>
        <w:jc w:val="center"/>
        <w:rPr>
          <w:rFonts w:hint="eastAsia" w:ascii="黑体" w:hAnsi="宋体" w:eastAsia="黑体"/>
          <w:color w:val="000000"/>
          <w:kern w:val="0"/>
          <w:sz w:val="44"/>
          <w:szCs w:val="44"/>
          <w:lang w:bidi="ar"/>
        </w:rPr>
      </w:pPr>
    </w:p>
    <w:p>
      <w:pPr>
        <w:jc w:val="center"/>
        <w:rPr>
          <w:rFonts w:hint="eastAsia" w:ascii="黑体" w:hAnsi="宋体" w:eastAsia="黑体"/>
          <w:color w:val="000000"/>
          <w:kern w:val="0"/>
          <w:sz w:val="44"/>
          <w:szCs w:val="44"/>
          <w:lang w:bidi="ar"/>
        </w:rPr>
      </w:pPr>
    </w:p>
    <w:p>
      <w:pPr>
        <w:jc w:val="center"/>
        <w:rPr>
          <w:rFonts w:hint="eastAsia" w:ascii="黑体" w:hAnsi="宋体" w:eastAsia="黑体"/>
          <w:color w:val="000000"/>
          <w:kern w:val="0"/>
          <w:sz w:val="44"/>
          <w:szCs w:val="44"/>
          <w:lang w:bidi="ar"/>
        </w:rPr>
      </w:pPr>
    </w:p>
    <w:p>
      <w:pPr>
        <w:jc w:val="center"/>
        <w:rPr>
          <w:rFonts w:hint="eastAsia" w:ascii="黑体" w:hAnsi="宋体" w:eastAsia="黑体"/>
          <w:color w:val="000000"/>
          <w:kern w:val="0"/>
          <w:sz w:val="44"/>
          <w:szCs w:val="44"/>
          <w:lang w:bidi="ar"/>
        </w:rPr>
      </w:pPr>
    </w:p>
    <w:p>
      <w:pPr>
        <w:jc w:val="center"/>
        <w:rPr>
          <w:rFonts w:hint="eastAsia" w:ascii="黑体" w:hAnsi="宋体" w:eastAsia="黑体"/>
          <w:color w:val="000000"/>
          <w:kern w:val="0"/>
          <w:sz w:val="44"/>
          <w:szCs w:val="44"/>
          <w:lang w:bidi="ar"/>
        </w:rPr>
      </w:pPr>
    </w:p>
    <w:p>
      <w:pPr>
        <w:jc w:val="center"/>
        <w:rPr>
          <w:rFonts w:hint="eastAsia" w:ascii="方正小标宋简体" w:hAnsi="方正小标宋简体" w:eastAsia="方正小标宋简体" w:cs="方正小标宋简体"/>
          <w:color w:val="000000"/>
          <w:kern w:val="0"/>
          <w:sz w:val="44"/>
          <w:szCs w:val="44"/>
          <w:lang w:bidi="ar"/>
        </w:rPr>
      </w:pPr>
      <w:r>
        <w:rPr>
          <w:rFonts w:hint="eastAsia" w:ascii="方正小标宋简体" w:hAnsi="方正小标宋简体" w:eastAsia="方正小标宋简体" w:cs="方正小标宋简体"/>
          <w:color w:val="000000"/>
          <w:kern w:val="0"/>
          <w:sz w:val="44"/>
          <w:szCs w:val="44"/>
          <w:lang w:bidi="ar"/>
        </w:rPr>
        <w:t>第一部分 部门概况</w:t>
      </w:r>
    </w:p>
    <w:p>
      <w:pPr>
        <w:widowControl/>
        <w:ind w:firstLine="640" w:firstLineChars="200"/>
        <w:jc w:val="left"/>
        <w:rPr>
          <w:rFonts w:ascii="黑体" w:hAnsi="宋体" w:eastAsia="黑体"/>
          <w:color w:val="000000"/>
          <w:kern w:val="0"/>
          <w:sz w:val="32"/>
          <w:szCs w:val="32"/>
          <w:lang w:bidi="ar"/>
        </w:rPr>
      </w:pPr>
      <w:r>
        <w:rPr>
          <w:rFonts w:hint="eastAsia" w:ascii="黑体" w:hAnsi="宋体" w:eastAsia="黑体"/>
          <w:color w:val="000000"/>
          <w:kern w:val="0"/>
          <w:sz w:val="32"/>
          <w:szCs w:val="32"/>
          <w:lang w:bidi="ar"/>
        </w:rPr>
        <w:t>一、部门主要职责及内设机构</w:t>
      </w:r>
    </w:p>
    <w:p>
      <w:pPr>
        <w:widowControl/>
        <w:ind w:firstLine="643" w:firstLineChars="200"/>
        <w:jc w:val="left"/>
        <w:rPr>
          <w:rFonts w:hint="eastAsia" w:ascii="楷体" w:hAnsi="楷体" w:eastAsia="楷体" w:cs="楷体"/>
          <w:b/>
          <w:bCs/>
          <w:color w:val="000000"/>
          <w:kern w:val="0"/>
          <w:sz w:val="32"/>
          <w:szCs w:val="32"/>
          <w:lang w:eastAsia="zh-CN" w:bidi="ar"/>
        </w:rPr>
      </w:pPr>
      <w:r>
        <w:rPr>
          <w:rFonts w:hint="eastAsia" w:ascii="楷体" w:hAnsi="楷体" w:eastAsia="楷体" w:cs="楷体"/>
          <w:b/>
          <w:bCs/>
          <w:color w:val="000000"/>
          <w:kern w:val="0"/>
          <w:sz w:val="32"/>
          <w:szCs w:val="32"/>
          <w:lang w:bidi="ar"/>
        </w:rPr>
        <w:t>（一）主要职责</w:t>
      </w:r>
      <w:r>
        <w:rPr>
          <w:rFonts w:hint="eastAsia" w:ascii="楷体" w:hAnsi="楷体" w:eastAsia="楷体" w:cs="楷体"/>
          <w:b/>
          <w:bCs/>
          <w:color w:val="000000"/>
          <w:kern w:val="0"/>
          <w:sz w:val="32"/>
          <w:szCs w:val="32"/>
          <w:lang w:eastAsia="zh-CN" w:bidi="ar"/>
        </w:rPr>
        <w:t>。</w:t>
      </w:r>
    </w:p>
    <w:p>
      <w:pPr>
        <w:ind w:firstLine="640" w:firstLineChars="200"/>
        <w:jc w:val="left"/>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eastAsia="zh-CN"/>
        </w:rPr>
        <w:t>陕西省国防工会主要职责有：1.在省总工会领导下，指导本产业所属基层工会依照工会章程独立自主开展具有产业特色的工会工作。2.组织动员本产业职工开展劳动和技能竞赛、技术创新和评先树模、宣传教育活动，建设有理想守信念、懂技术会创新、敢担当讲奉献的产业工人队伍。3.围绕涉及产业职工切身利益的重大问题开展调查研究，参与相关法律法规和行业政策制定，建立与政府有关部门或行业协会的联席（联系）会议制度，推动构建和谐劳动关系，维护产业职工队伍稳定。4.指导企事业单位建立健全以职代会为基本形式的厂务公开民主管理制度和平等协商集体合同制度，做好职业安全卫生监督检查、职工帮扶救助等工作，维护产业职工合法权益。5.加强自身建设，建立健全本产业工会工作制度，做好工会干部培训等基础工作，完成中国国防邮电工会和省总工会交办的其他工作任务。</w:t>
      </w:r>
    </w:p>
    <w:p>
      <w:pPr>
        <w:widowControl/>
        <w:numPr>
          <w:ilvl w:val="0"/>
          <w:numId w:val="1"/>
        </w:numPr>
        <w:ind w:firstLine="643" w:firstLineChars="200"/>
        <w:jc w:val="left"/>
        <w:rPr>
          <w:rFonts w:hint="eastAsia" w:ascii="楷体" w:hAnsi="楷体" w:eastAsia="楷体" w:cs="楷体"/>
          <w:b/>
          <w:bCs/>
          <w:color w:val="000000"/>
          <w:kern w:val="0"/>
          <w:sz w:val="32"/>
          <w:szCs w:val="32"/>
          <w:lang w:eastAsia="zh-CN" w:bidi="ar"/>
        </w:rPr>
      </w:pPr>
      <w:r>
        <w:rPr>
          <w:rFonts w:hint="eastAsia" w:ascii="楷体" w:hAnsi="楷体" w:eastAsia="楷体" w:cs="楷体"/>
          <w:b/>
          <w:bCs/>
          <w:color w:val="000000"/>
          <w:kern w:val="0"/>
          <w:sz w:val="32"/>
          <w:szCs w:val="32"/>
          <w:lang w:bidi="ar"/>
        </w:rPr>
        <w:t>内设机构</w:t>
      </w:r>
      <w:r>
        <w:rPr>
          <w:rFonts w:hint="eastAsia" w:ascii="楷体" w:hAnsi="楷体" w:eastAsia="楷体" w:cs="楷体"/>
          <w:b/>
          <w:bCs/>
          <w:color w:val="000000"/>
          <w:kern w:val="0"/>
          <w:sz w:val="32"/>
          <w:szCs w:val="32"/>
          <w:lang w:eastAsia="zh-CN" w:bidi="ar"/>
        </w:rPr>
        <w:t>。</w:t>
      </w:r>
    </w:p>
    <w:p>
      <w:pPr>
        <w:widowControl/>
        <w:numPr>
          <w:ilvl w:val="0"/>
          <w:numId w:val="0"/>
        </w:numPr>
        <w:ind w:firstLine="640" w:firstLineChars="200"/>
        <w:jc w:val="left"/>
        <w:rPr>
          <w:rFonts w:hint="eastAsia" w:ascii="楷体" w:hAnsi="楷体" w:eastAsia="楷体" w:cs="楷体"/>
          <w:b/>
          <w:bCs/>
          <w:color w:val="000000"/>
          <w:kern w:val="0"/>
          <w:sz w:val="32"/>
          <w:szCs w:val="32"/>
          <w:lang w:val="en-US" w:eastAsia="zh-CN" w:bidi="ar"/>
        </w:rPr>
      </w:pPr>
      <w:r>
        <w:rPr>
          <w:rFonts w:hint="eastAsia" w:ascii="仿宋_GB2312" w:hAnsi="仿宋_GB2312" w:eastAsia="仿宋_GB2312" w:cs="仿宋_GB2312"/>
          <w:sz w:val="32"/>
          <w:szCs w:val="32"/>
          <w:highlight w:val="none"/>
          <w:lang w:eastAsia="zh-CN"/>
        </w:rPr>
        <w:t>陕西省国防工会是陕西省总工会领导下的产业工会，为正厅级事业单位，全额拨款事业编制</w:t>
      </w:r>
      <w:r>
        <w:rPr>
          <w:rFonts w:hint="eastAsia" w:ascii="仿宋_GB2312" w:hAnsi="仿宋_GB2312" w:eastAsia="仿宋_GB2312" w:cs="仿宋_GB2312"/>
          <w:sz w:val="32"/>
          <w:szCs w:val="32"/>
          <w:highlight w:val="none"/>
          <w:lang w:val="en-US" w:eastAsia="zh-CN"/>
        </w:rPr>
        <w:t>28名，领导职数3名（正厅级主席1名，副厅级副主席2名）。</w:t>
      </w:r>
      <w:r>
        <w:rPr>
          <w:rFonts w:hint="eastAsia" w:ascii="仿宋_GB2312" w:hAnsi="仿宋_GB2312" w:eastAsia="仿宋_GB2312" w:cs="仿宋_GB2312"/>
          <w:sz w:val="32"/>
          <w:szCs w:val="32"/>
          <w:highlight w:val="none"/>
          <w:lang w:eastAsia="zh-CN"/>
        </w:rPr>
        <w:t>内设</w:t>
      </w:r>
      <w:r>
        <w:rPr>
          <w:rFonts w:hint="eastAsia" w:ascii="仿宋_GB2312" w:hAnsi="仿宋_GB2312" w:eastAsia="仿宋_GB2312" w:cs="仿宋_GB2312"/>
          <w:sz w:val="32"/>
          <w:szCs w:val="32"/>
          <w:highlight w:val="none"/>
          <w:lang w:val="en-US" w:eastAsia="zh-CN"/>
        </w:rPr>
        <w:t>6个部门</w:t>
      </w:r>
      <w:r>
        <w:rPr>
          <w:rFonts w:hint="eastAsia" w:ascii="仿宋_GB2312" w:hAnsi="仿宋_GB2312" w:eastAsia="仿宋_GB2312" w:cs="仿宋_GB2312"/>
          <w:sz w:val="32"/>
          <w:szCs w:val="32"/>
          <w:highlight w:val="none"/>
          <w:lang w:eastAsia="zh-CN"/>
        </w:rPr>
        <w:t>（综合部、宣传教育部、组织民管部、权益保障部、经济技术部、财务部）。内设部门处级领导职数</w:t>
      </w:r>
      <w:r>
        <w:rPr>
          <w:rFonts w:hint="eastAsia" w:ascii="仿宋_GB2312" w:hAnsi="仿宋_GB2312" w:eastAsia="仿宋_GB2312" w:cs="仿宋_GB2312"/>
          <w:sz w:val="32"/>
          <w:szCs w:val="32"/>
          <w:highlight w:val="none"/>
          <w:lang w:val="en-US" w:eastAsia="zh-CN"/>
        </w:rPr>
        <w:t>10名（6正4副），负责</w:t>
      </w:r>
      <w:r>
        <w:rPr>
          <w:rFonts w:hint="eastAsia" w:ascii="仿宋_GB2312" w:hAnsi="仿宋_GB2312" w:eastAsia="仿宋_GB2312" w:cs="仿宋_GB2312"/>
          <w:sz w:val="32"/>
          <w:szCs w:val="32"/>
          <w:highlight w:val="none"/>
          <w:lang w:eastAsia="zh-CN"/>
        </w:rPr>
        <w:t>统一领导陕西省国防科技工业系统工会的工作。</w:t>
      </w:r>
    </w:p>
    <w:p>
      <w:pPr>
        <w:widowControl/>
        <w:ind w:firstLine="640" w:firstLineChars="200"/>
        <w:jc w:val="left"/>
        <w:rPr>
          <w:rFonts w:hint="eastAsia"/>
        </w:rPr>
      </w:pPr>
      <w:r>
        <w:rPr>
          <w:rFonts w:ascii="黑体" w:hAnsi="宋体" w:eastAsia="黑体"/>
          <w:color w:val="000000"/>
          <w:kern w:val="0"/>
          <w:sz w:val="32"/>
          <w:szCs w:val="32"/>
          <w:lang w:bidi="ar"/>
        </w:rPr>
        <w:t>二、</w:t>
      </w:r>
      <w:r>
        <w:rPr>
          <w:rFonts w:hint="eastAsia" w:ascii="黑体" w:hAnsi="宋体" w:eastAsia="黑体"/>
          <w:color w:val="000000"/>
          <w:kern w:val="0"/>
          <w:sz w:val="32"/>
          <w:szCs w:val="32"/>
          <w:lang w:bidi="ar"/>
        </w:rPr>
        <w:t>部门决算单位构成</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highlight w:val="none"/>
          <w:lang w:eastAsia="zh-CN"/>
        </w:rPr>
        <w:t>从预算单位构成看，纳入本部门</w:t>
      </w:r>
      <w:r>
        <w:rPr>
          <w:rFonts w:hint="eastAsia" w:ascii="仿宋_GB2312" w:hAnsi="仿宋_GB2312" w:eastAsia="仿宋_GB2312" w:cs="仿宋_GB2312"/>
          <w:sz w:val="32"/>
          <w:szCs w:val="32"/>
          <w:highlight w:val="none"/>
          <w:lang w:val="en-US" w:eastAsia="zh-CN"/>
        </w:rPr>
        <w:t>2020年部门决算编制范围的单位共1个，即本级预算：</w:t>
      </w:r>
    </w:p>
    <w:tbl>
      <w:tblPr>
        <w:tblStyle w:val="10"/>
        <w:tblW w:w="89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1"/>
        <w:gridCol w:w="7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1681" w:type="dxa"/>
            <w:vAlign w:val="center"/>
          </w:tcPr>
          <w:p>
            <w:pPr>
              <w:jc w:val="center"/>
              <w:rPr>
                <w:rFonts w:ascii="黑体" w:hAnsi="黑体" w:eastAsia="黑体"/>
                <w:sz w:val="32"/>
                <w:szCs w:val="32"/>
              </w:rPr>
            </w:pPr>
            <w:r>
              <w:rPr>
                <w:rFonts w:hint="eastAsia" w:ascii="黑体" w:hAnsi="黑体" w:eastAsia="黑体"/>
                <w:sz w:val="32"/>
                <w:szCs w:val="32"/>
              </w:rPr>
              <w:t>序号</w:t>
            </w:r>
          </w:p>
        </w:tc>
        <w:tc>
          <w:tcPr>
            <w:tcW w:w="7278" w:type="dxa"/>
            <w:vAlign w:val="center"/>
          </w:tcPr>
          <w:p>
            <w:pPr>
              <w:jc w:val="center"/>
              <w:rPr>
                <w:rFonts w:ascii="黑体" w:hAnsi="黑体" w:eastAsia="黑体"/>
                <w:sz w:val="32"/>
                <w:szCs w:val="32"/>
              </w:rPr>
            </w:pPr>
            <w:r>
              <w:rPr>
                <w:rFonts w:hint="eastAsia" w:ascii="黑体" w:hAnsi="黑体" w:eastAsia="黑体"/>
                <w:sz w:val="32"/>
                <w:szCs w:val="32"/>
              </w:rPr>
              <w:t>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1681" w:type="dxa"/>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1</w:t>
            </w:r>
          </w:p>
        </w:tc>
        <w:tc>
          <w:tcPr>
            <w:tcW w:w="7278" w:type="dxa"/>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陕西省国防工会</w:t>
            </w:r>
            <w:r>
              <w:rPr>
                <w:rFonts w:hint="eastAsia" w:ascii="仿宋_GB2312" w:hAnsi="仿宋_GB2312" w:eastAsia="仿宋_GB2312" w:cs="仿宋_GB2312"/>
                <w:sz w:val="32"/>
                <w:szCs w:val="32"/>
              </w:rPr>
              <w:t>本级（机关）</w:t>
            </w:r>
          </w:p>
        </w:tc>
      </w:tr>
    </w:tbl>
    <w:p>
      <w:pPr>
        <w:ind w:firstLine="640"/>
        <w:rPr>
          <w:rFonts w:ascii="黑体" w:hAnsi="黑体" w:eastAsia="黑体"/>
          <w:b/>
          <w:bCs/>
          <w:sz w:val="32"/>
          <w:szCs w:val="32"/>
        </w:rPr>
      </w:pPr>
      <w:r>
        <w:rPr>
          <w:rFonts w:hint="eastAsia" w:ascii="黑体" w:hAnsi="黑体" w:eastAsia="黑体"/>
          <w:b/>
          <w:bCs/>
          <w:sz w:val="32"/>
          <w:szCs w:val="32"/>
        </w:rPr>
        <w:t>三、部门人员情况</w:t>
      </w:r>
    </w:p>
    <w:p>
      <w:pPr>
        <w:ind w:firstLine="64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eastAsia="zh-CN"/>
        </w:rPr>
        <w:t>截止</w:t>
      </w:r>
      <w:r>
        <w:rPr>
          <w:rFonts w:hint="eastAsia" w:ascii="仿宋_GB2312" w:hAnsi="仿宋_GB2312" w:eastAsia="仿宋_GB2312" w:cs="仿宋_GB2312"/>
          <w:sz w:val="32"/>
          <w:szCs w:val="32"/>
          <w:highlight w:val="none"/>
          <w:lang w:val="en-US" w:eastAsia="zh-CN"/>
        </w:rPr>
        <w:t>2020年底，</w:t>
      </w:r>
      <w:r>
        <w:rPr>
          <w:rFonts w:hint="eastAsia" w:ascii="仿宋_GB2312" w:hAnsi="仿宋_GB2312" w:eastAsia="仿宋_GB2312" w:cs="仿宋_GB2312"/>
          <w:sz w:val="32"/>
          <w:szCs w:val="32"/>
          <w:highlight w:val="none"/>
          <w:lang w:eastAsia="zh-CN"/>
        </w:rPr>
        <w:t>本部门人员编制</w:t>
      </w:r>
      <w:r>
        <w:rPr>
          <w:rFonts w:hint="eastAsia" w:ascii="仿宋_GB2312" w:hAnsi="仿宋_GB2312" w:eastAsia="仿宋_GB2312" w:cs="仿宋_GB2312"/>
          <w:sz w:val="32"/>
          <w:szCs w:val="32"/>
          <w:highlight w:val="none"/>
          <w:lang w:val="en-US" w:eastAsia="zh-CN"/>
        </w:rPr>
        <w:t>29人（</w:t>
      </w:r>
      <w:r>
        <w:rPr>
          <w:rFonts w:hint="eastAsia" w:ascii="仿宋_GB2312" w:hAnsi="仿宋_GB2312" w:eastAsia="仿宋_GB2312" w:cs="仿宋_GB2312"/>
          <w:sz w:val="32"/>
          <w:szCs w:val="32"/>
          <w:highlight w:val="none"/>
          <w:lang w:eastAsia="zh-CN"/>
        </w:rPr>
        <w:t>事业编制</w:t>
      </w:r>
      <w:r>
        <w:rPr>
          <w:rFonts w:hint="eastAsia" w:ascii="仿宋_GB2312" w:hAnsi="仿宋_GB2312" w:eastAsia="仿宋_GB2312" w:cs="仿宋_GB2312"/>
          <w:sz w:val="32"/>
          <w:szCs w:val="32"/>
          <w:highlight w:val="none"/>
          <w:lang w:val="en-US" w:eastAsia="zh-CN"/>
        </w:rPr>
        <w:t>28人，事业编工勤1人），实有人员26人（</w:t>
      </w:r>
      <w:r>
        <w:rPr>
          <w:rFonts w:hint="eastAsia" w:ascii="仿宋_GB2312" w:hAnsi="仿宋_GB2312" w:eastAsia="仿宋_GB2312" w:cs="仿宋_GB2312"/>
          <w:sz w:val="32"/>
          <w:szCs w:val="32"/>
          <w:highlight w:val="none"/>
          <w:lang w:eastAsia="zh-CN"/>
        </w:rPr>
        <w:t>事业编制</w:t>
      </w:r>
      <w:r>
        <w:rPr>
          <w:rFonts w:hint="eastAsia" w:ascii="仿宋_GB2312" w:hAnsi="仿宋_GB2312" w:eastAsia="仿宋_GB2312" w:cs="仿宋_GB2312"/>
          <w:sz w:val="32"/>
          <w:szCs w:val="32"/>
          <w:highlight w:val="none"/>
          <w:lang w:val="en-US" w:eastAsia="zh-CN"/>
        </w:rPr>
        <w:t>25人，事业编工勤1人）。单位管理的离退休人员21人,其中离休人员1人。</w:t>
      </w:r>
    </w:p>
    <w:p>
      <w:pPr>
        <w:ind w:firstLine="640"/>
        <w:rPr>
          <w:rFonts w:hint="eastAsia" w:ascii="黑体" w:hAnsi="宋体" w:eastAsia="黑体"/>
          <w:color w:val="000000"/>
          <w:kern w:val="0"/>
          <w:sz w:val="44"/>
          <w:szCs w:val="44"/>
          <w:lang w:eastAsia="zh-CN" w:bidi="ar"/>
        </w:rPr>
      </w:pPr>
      <w:r>
        <w:rPr>
          <w:rFonts w:hint="eastAsia" w:ascii="黑体" w:hAnsi="宋体" w:eastAsia="黑体"/>
          <w:color w:val="000000"/>
          <w:kern w:val="0"/>
          <w:sz w:val="44"/>
          <w:szCs w:val="44"/>
          <w:lang w:eastAsia="zh-CN" w:bidi="ar"/>
        </w:rPr>
        <w:drawing>
          <wp:inline distT="0" distB="0" distL="114300" distR="114300">
            <wp:extent cx="5080000" cy="3810000"/>
            <wp:effectExtent l="4445" t="4445" r="20955" b="14605"/>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jc w:val="center"/>
        <w:rPr>
          <w:rFonts w:hint="eastAsia" w:ascii="方正小标宋简体" w:hAnsi="方正小标宋简体" w:eastAsia="方正小标宋简体" w:cs="方正小标宋简体"/>
          <w:color w:val="000000"/>
          <w:kern w:val="0"/>
          <w:sz w:val="44"/>
          <w:szCs w:val="44"/>
          <w:lang w:bidi="ar"/>
        </w:rPr>
      </w:pPr>
    </w:p>
    <w:p>
      <w:pPr>
        <w:jc w:val="center"/>
        <w:rPr>
          <w:rFonts w:hint="eastAsia" w:ascii="方正小标宋简体" w:hAnsi="方正小标宋简体" w:eastAsia="方正小标宋简体" w:cs="方正小标宋简体"/>
          <w:color w:val="000000"/>
          <w:kern w:val="0"/>
          <w:sz w:val="44"/>
          <w:szCs w:val="44"/>
          <w:lang w:bidi="ar"/>
        </w:rPr>
      </w:pPr>
    </w:p>
    <w:p>
      <w:pPr>
        <w:jc w:val="center"/>
        <w:rPr>
          <w:rFonts w:hint="eastAsia" w:ascii="方正小标宋简体" w:hAnsi="方正小标宋简体" w:eastAsia="方正小标宋简体" w:cs="方正小标宋简体"/>
          <w:color w:val="000000"/>
          <w:kern w:val="0"/>
          <w:sz w:val="44"/>
          <w:szCs w:val="44"/>
          <w:lang w:bidi="ar"/>
        </w:rPr>
      </w:pPr>
    </w:p>
    <w:p>
      <w:pPr>
        <w:jc w:val="center"/>
        <w:rPr>
          <w:rFonts w:hint="eastAsia" w:ascii="方正小标宋简体" w:hAnsi="方正小标宋简体" w:eastAsia="方正小标宋简体" w:cs="方正小标宋简体"/>
          <w:color w:val="000000"/>
          <w:kern w:val="0"/>
          <w:sz w:val="44"/>
          <w:szCs w:val="44"/>
          <w:lang w:bidi="ar"/>
        </w:rPr>
      </w:pPr>
    </w:p>
    <w:p>
      <w:pPr>
        <w:jc w:val="center"/>
        <w:rPr>
          <w:rFonts w:hint="eastAsia" w:ascii="方正小标宋简体" w:hAnsi="方正小标宋简体" w:eastAsia="方正小标宋简体" w:cs="方正小标宋简体"/>
          <w:color w:val="000000"/>
          <w:kern w:val="0"/>
          <w:sz w:val="44"/>
          <w:szCs w:val="44"/>
          <w:lang w:bidi="ar"/>
        </w:rPr>
      </w:pPr>
    </w:p>
    <w:p>
      <w:pPr>
        <w:jc w:val="center"/>
        <w:rPr>
          <w:rFonts w:hint="eastAsia" w:ascii="方正小标宋简体" w:hAnsi="方正小标宋简体" w:eastAsia="方正小标宋简体" w:cs="方正小标宋简体"/>
          <w:color w:val="000000"/>
          <w:kern w:val="0"/>
          <w:sz w:val="44"/>
          <w:szCs w:val="44"/>
          <w:lang w:bidi="ar"/>
        </w:rPr>
      </w:pPr>
    </w:p>
    <w:p>
      <w:pPr>
        <w:jc w:val="center"/>
        <w:rPr>
          <w:rFonts w:hint="eastAsia" w:ascii="方正小标宋简体" w:hAnsi="方正小标宋简体" w:eastAsia="方正小标宋简体" w:cs="方正小标宋简体"/>
          <w:color w:val="000000"/>
          <w:kern w:val="0"/>
          <w:sz w:val="44"/>
          <w:szCs w:val="44"/>
          <w:lang w:bidi="ar"/>
        </w:rPr>
      </w:pPr>
      <w:r>
        <w:rPr>
          <w:rFonts w:hint="eastAsia" w:ascii="方正小标宋简体" w:hAnsi="方正小标宋简体" w:eastAsia="方正小标宋简体" w:cs="方正小标宋简体"/>
          <w:color w:val="000000"/>
          <w:kern w:val="0"/>
          <w:sz w:val="44"/>
          <w:szCs w:val="44"/>
          <w:lang w:bidi="ar"/>
        </w:rPr>
        <w:t xml:space="preserve">第二部分 </w:t>
      </w:r>
      <w:r>
        <w:rPr>
          <w:rFonts w:hint="eastAsia" w:ascii="方正小标宋简体" w:hAnsi="方正小标宋简体" w:eastAsia="方正小标宋简体" w:cs="方正小标宋简体"/>
          <w:color w:val="000000"/>
          <w:kern w:val="0"/>
          <w:sz w:val="44"/>
          <w:szCs w:val="44"/>
          <w:lang w:eastAsia="zh-CN" w:bidi="ar"/>
        </w:rPr>
        <w:t>2020</w:t>
      </w:r>
      <w:r>
        <w:rPr>
          <w:rFonts w:hint="eastAsia" w:ascii="方正小标宋简体" w:hAnsi="方正小标宋简体" w:eastAsia="方正小标宋简体" w:cs="方正小标宋简体"/>
          <w:color w:val="000000"/>
          <w:kern w:val="0"/>
          <w:sz w:val="44"/>
          <w:szCs w:val="44"/>
          <w:lang w:bidi="ar"/>
        </w:rPr>
        <w:t>年度部门决算表</w:t>
      </w:r>
    </w:p>
    <w:tbl>
      <w:tblPr>
        <w:tblStyle w:val="9"/>
        <w:tblpPr w:leftFromText="180" w:rightFromText="180" w:vertAnchor="text" w:horzAnchor="page" w:tblpX="1472" w:tblpY="1123"/>
        <w:tblOverlap w:val="never"/>
        <w:tblW w:w="9000" w:type="dxa"/>
        <w:tblInd w:w="0" w:type="dxa"/>
        <w:tblLayout w:type="fixed"/>
        <w:tblCellMar>
          <w:top w:w="0" w:type="dxa"/>
          <w:left w:w="0" w:type="dxa"/>
          <w:bottom w:w="0" w:type="dxa"/>
          <w:right w:w="0" w:type="dxa"/>
        </w:tblCellMar>
      </w:tblPr>
      <w:tblGrid>
        <w:gridCol w:w="735"/>
        <w:gridCol w:w="4110"/>
        <w:gridCol w:w="1047"/>
        <w:gridCol w:w="3108"/>
      </w:tblGrid>
      <w:tr>
        <w:tblPrEx>
          <w:tblCellMar>
            <w:top w:w="0" w:type="dxa"/>
            <w:left w:w="0" w:type="dxa"/>
            <w:bottom w:w="0" w:type="dxa"/>
            <w:right w:w="0" w:type="dxa"/>
          </w:tblCellMar>
        </w:tblPrEx>
        <w:trPr>
          <w:trHeight w:val="645"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olor w:val="000000"/>
                <w:sz w:val="24"/>
              </w:rPr>
            </w:pPr>
            <w:r>
              <w:rPr>
                <w:rFonts w:hint="eastAsia" w:ascii="黑体" w:hAnsi="宋体" w:eastAsia="黑体"/>
                <w:color w:val="000000"/>
                <w:kern w:val="0"/>
                <w:sz w:val="24"/>
                <w:lang w:bidi="ar"/>
              </w:rPr>
              <w:t>序号</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olor w:val="000000"/>
                <w:sz w:val="24"/>
              </w:rPr>
            </w:pPr>
            <w:r>
              <w:rPr>
                <w:rFonts w:hint="eastAsia" w:ascii="黑体" w:hAnsi="宋体" w:eastAsia="黑体"/>
                <w:color w:val="000000"/>
                <w:kern w:val="0"/>
                <w:sz w:val="24"/>
                <w:lang w:bidi="ar"/>
              </w:rPr>
              <w:t>内容</w:t>
            </w: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olor w:val="000000"/>
                <w:kern w:val="0"/>
                <w:sz w:val="24"/>
                <w:lang w:bidi="ar"/>
              </w:rPr>
            </w:pPr>
            <w:r>
              <w:rPr>
                <w:rFonts w:hint="eastAsia" w:ascii="黑体" w:hAnsi="宋体" w:eastAsia="黑体"/>
                <w:color w:val="000000"/>
                <w:kern w:val="0"/>
                <w:sz w:val="24"/>
                <w:lang w:bidi="ar"/>
              </w:rPr>
              <w:t>是否</w:t>
            </w:r>
          </w:p>
          <w:p>
            <w:pPr>
              <w:widowControl/>
              <w:jc w:val="center"/>
              <w:textAlignment w:val="center"/>
              <w:rPr>
                <w:rFonts w:ascii="黑体" w:hAnsi="宋体" w:eastAsia="黑体"/>
                <w:color w:val="000000"/>
                <w:sz w:val="24"/>
              </w:rPr>
            </w:pPr>
            <w:r>
              <w:rPr>
                <w:rFonts w:hint="eastAsia" w:ascii="黑体" w:hAnsi="宋体" w:eastAsia="黑体"/>
                <w:color w:val="000000"/>
                <w:kern w:val="0"/>
                <w:sz w:val="24"/>
                <w:lang w:bidi="ar"/>
              </w:rPr>
              <w:t>空表</w:t>
            </w:r>
          </w:p>
        </w:tc>
        <w:tc>
          <w:tcPr>
            <w:tcW w:w="3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olor w:val="000000"/>
                <w:sz w:val="24"/>
              </w:rPr>
            </w:pPr>
            <w:r>
              <w:rPr>
                <w:rFonts w:hint="eastAsia" w:ascii="黑体" w:hAnsi="宋体" w:eastAsia="黑体"/>
                <w:color w:val="000000"/>
                <w:kern w:val="0"/>
                <w:sz w:val="24"/>
                <w:lang w:eastAsia="zh-CN" w:bidi="ar"/>
              </w:rPr>
              <w:t>表格为空的</w:t>
            </w:r>
            <w:r>
              <w:rPr>
                <w:rFonts w:hint="eastAsia" w:ascii="黑体" w:hAnsi="宋体" w:eastAsia="黑体"/>
                <w:color w:val="000000"/>
                <w:kern w:val="0"/>
                <w:sz w:val="24"/>
                <w:lang w:bidi="ar"/>
              </w:rPr>
              <w:t>理由</w:t>
            </w:r>
          </w:p>
        </w:tc>
      </w:tr>
      <w:tr>
        <w:tblPrEx>
          <w:tblCellMar>
            <w:top w:w="0" w:type="dxa"/>
            <w:left w:w="0" w:type="dxa"/>
            <w:bottom w:w="0" w:type="dxa"/>
            <w:right w:w="0" w:type="dxa"/>
          </w:tblCellMar>
        </w:tblPrEx>
        <w:trPr>
          <w:trHeight w:val="737" w:hRule="exac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表1</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ascii="宋体" w:hAnsi="宋体" w:cs="宋体"/>
                <w:color w:val="000000"/>
                <w:kern w:val="0"/>
                <w:sz w:val="24"/>
                <w:lang w:bidi="ar"/>
              </w:rPr>
            </w:pPr>
            <w:r>
              <w:rPr>
                <w:rFonts w:hint="eastAsia" w:ascii="宋体" w:hAnsi="宋体" w:cs="宋体"/>
                <w:color w:val="000000"/>
                <w:kern w:val="0"/>
                <w:sz w:val="24"/>
                <w:lang w:bidi="ar"/>
              </w:rPr>
              <w:t>收入支出决算总表</w:t>
            </w: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4"/>
                <w:lang w:eastAsia="zh-CN"/>
              </w:rPr>
            </w:pPr>
            <w:r>
              <w:rPr>
                <w:rFonts w:hint="eastAsia" w:ascii="宋体" w:hAnsi="宋体" w:cs="宋体"/>
                <w:color w:val="000000"/>
                <w:sz w:val="24"/>
                <w:lang w:eastAsia="zh-CN"/>
              </w:rPr>
              <w:t>否</w:t>
            </w:r>
          </w:p>
        </w:tc>
        <w:tc>
          <w:tcPr>
            <w:tcW w:w="3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737" w:hRule="exac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表2</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ascii="宋体" w:hAnsi="宋体" w:cs="宋体"/>
                <w:color w:val="000000"/>
                <w:kern w:val="0"/>
                <w:sz w:val="24"/>
                <w:lang w:bidi="ar"/>
              </w:rPr>
            </w:pPr>
            <w:r>
              <w:rPr>
                <w:rFonts w:hint="eastAsia" w:ascii="宋体" w:hAnsi="宋体" w:cs="宋体"/>
                <w:color w:val="000000"/>
                <w:kern w:val="0"/>
                <w:sz w:val="24"/>
                <w:lang w:bidi="ar"/>
              </w:rPr>
              <w:t>收入决算表</w:t>
            </w: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4"/>
                <w:lang w:eastAsia="zh-CN"/>
              </w:rPr>
            </w:pPr>
            <w:r>
              <w:rPr>
                <w:rFonts w:hint="eastAsia" w:ascii="宋体" w:hAnsi="宋体" w:cs="宋体"/>
                <w:color w:val="000000"/>
                <w:sz w:val="24"/>
                <w:lang w:eastAsia="zh-CN"/>
              </w:rPr>
              <w:t>否</w:t>
            </w:r>
          </w:p>
        </w:tc>
        <w:tc>
          <w:tcPr>
            <w:tcW w:w="3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737" w:hRule="exac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表3</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ascii="宋体" w:hAnsi="宋体" w:cs="宋体"/>
                <w:color w:val="000000"/>
                <w:kern w:val="0"/>
                <w:sz w:val="24"/>
                <w:lang w:bidi="ar"/>
              </w:rPr>
            </w:pPr>
            <w:r>
              <w:rPr>
                <w:rFonts w:hint="eastAsia" w:ascii="宋体" w:hAnsi="宋体" w:cs="宋体"/>
                <w:color w:val="000000"/>
                <w:kern w:val="0"/>
                <w:sz w:val="24"/>
                <w:lang w:bidi="ar"/>
              </w:rPr>
              <w:t>支出决算表</w:t>
            </w: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4"/>
                <w:lang w:eastAsia="zh-CN"/>
              </w:rPr>
            </w:pPr>
            <w:r>
              <w:rPr>
                <w:rFonts w:hint="eastAsia" w:ascii="宋体" w:hAnsi="宋体" w:cs="宋体"/>
                <w:color w:val="000000"/>
                <w:sz w:val="24"/>
                <w:lang w:eastAsia="zh-CN"/>
              </w:rPr>
              <w:t>否</w:t>
            </w:r>
          </w:p>
        </w:tc>
        <w:tc>
          <w:tcPr>
            <w:tcW w:w="3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737" w:hRule="exac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表4</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ascii="宋体" w:hAnsi="宋体" w:cs="宋体"/>
                <w:color w:val="000000"/>
                <w:kern w:val="0"/>
                <w:sz w:val="24"/>
                <w:lang w:bidi="ar"/>
              </w:rPr>
            </w:pPr>
            <w:r>
              <w:rPr>
                <w:rFonts w:hint="eastAsia" w:ascii="宋体" w:hAnsi="宋体" w:cs="宋体"/>
                <w:color w:val="000000"/>
                <w:kern w:val="0"/>
                <w:sz w:val="24"/>
                <w:lang w:bidi="ar"/>
              </w:rPr>
              <w:t>财政拨款收入支出决算总表</w:t>
            </w: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4"/>
                <w:lang w:eastAsia="zh-CN"/>
              </w:rPr>
            </w:pPr>
            <w:r>
              <w:rPr>
                <w:rFonts w:hint="eastAsia" w:ascii="宋体" w:hAnsi="宋体" w:cs="宋体"/>
                <w:color w:val="000000"/>
                <w:sz w:val="24"/>
                <w:lang w:eastAsia="zh-CN"/>
              </w:rPr>
              <w:t>否</w:t>
            </w:r>
          </w:p>
        </w:tc>
        <w:tc>
          <w:tcPr>
            <w:tcW w:w="3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851" w:hRule="exac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表5</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ascii="宋体" w:hAnsi="宋体" w:cs="宋体"/>
                <w:color w:val="000000"/>
                <w:kern w:val="0"/>
                <w:sz w:val="24"/>
                <w:lang w:bidi="ar"/>
              </w:rPr>
            </w:pPr>
            <w:r>
              <w:rPr>
                <w:rFonts w:hint="eastAsia" w:ascii="宋体" w:hAnsi="宋体" w:cs="宋体"/>
                <w:color w:val="000000"/>
                <w:kern w:val="0"/>
                <w:sz w:val="24"/>
                <w:lang w:bidi="ar"/>
              </w:rPr>
              <w:t>一般公共预算财政拨款支出决算表</w:t>
            </w:r>
          </w:p>
          <w:p>
            <w:pPr>
              <w:widowControl/>
              <w:jc w:val="left"/>
              <w:rPr>
                <w:rFonts w:ascii="宋体" w:hAnsi="宋体" w:cs="宋体"/>
                <w:color w:val="000000"/>
                <w:kern w:val="0"/>
                <w:sz w:val="24"/>
                <w:lang w:bidi="ar"/>
              </w:rPr>
            </w:pPr>
            <w:r>
              <w:rPr>
                <w:rFonts w:hint="eastAsia" w:ascii="宋体" w:hAnsi="宋体" w:cs="宋体"/>
                <w:color w:val="000000"/>
                <w:kern w:val="0"/>
                <w:sz w:val="24"/>
                <w:lang w:bidi="ar"/>
              </w:rPr>
              <w:t>（按功能分类科目）</w:t>
            </w: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4"/>
                <w:lang w:eastAsia="zh-CN"/>
              </w:rPr>
            </w:pPr>
            <w:r>
              <w:rPr>
                <w:rFonts w:hint="eastAsia" w:ascii="宋体" w:hAnsi="宋体" w:cs="宋体"/>
                <w:color w:val="000000"/>
                <w:sz w:val="24"/>
                <w:lang w:eastAsia="zh-CN"/>
              </w:rPr>
              <w:t>否</w:t>
            </w:r>
          </w:p>
        </w:tc>
        <w:tc>
          <w:tcPr>
            <w:tcW w:w="3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851" w:hRule="exac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表6</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ascii="宋体" w:hAnsi="宋体" w:cs="宋体"/>
                <w:color w:val="000000"/>
                <w:kern w:val="0"/>
                <w:sz w:val="24"/>
                <w:lang w:bidi="ar"/>
              </w:rPr>
            </w:pPr>
            <w:r>
              <w:rPr>
                <w:rFonts w:hint="eastAsia" w:ascii="宋体" w:hAnsi="宋体" w:cs="宋体"/>
                <w:color w:val="000000"/>
                <w:kern w:val="0"/>
                <w:sz w:val="24"/>
                <w:lang w:bidi="ar"/>
              </w:rPr>
              <w:t>一般公共预算财政拨款基本支出决算表 （按经济分类科目）</w:t>
            </w: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4"/>
                <w:lang w:eastAsia="zh-CN"/>
              </w:rPr>
            </w:pPr>
            <w:r>
              <w:rPr>
                <w:rFonts w:hint="eastAsia" w:ascii="宋体" w:hAnsi="宋体" w:cs="宋体"/>
                <w:color w:val="000000"/>
                <w:sz w:val="24"/>
                <w:lang w:eastAsia="zh-CN"/>
              </w:rPr>
              <w:t>否</w:t>
            </w:r>
          </w:p>
        </w:tc>
        <w:tc>
          <w:tcPr>
            <w:tcW w:w="3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851" w:hRule="exact"/>
        </w:trPr>
        <w:tc>
          <w:tcPr>
            <w:tcW w:w="73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表7</w:t>
            </w:r>
          </w:p>
        </w:tc>
        <w:tc>
          <w:tcPr>
            <w:tcW w:w="411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一般公共预算财政拨款“三公”经费及会议费、培训费支出决算表</w:t>
            </w:r>
          </w:p>
        </w:tc>
        <w:tc>
          <w:tcPr>
            <w:tcW w:w="1047"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4"/>
                <w:lang w:eastAsia="zh-CN"/>
              </w:rPr>
            </w:pPr>
            <w:r>
              <w:rPr>
                <w:rFonts w:hint="eastAsia" w:ascii="宋体" w:hAnsi="宋体" w:cs="宋体"/>
                <w:color w:val="000000"/>
                <w:sz w:val="24"/>
                <w:lang w:eastAsia="zh-CN"/>
              </w:rPr>
              <w:t>否</w:t>
            </w:r>
          </w:p>
        </w:tc>
        <w:tc>
          <w:tcPr>
            <w:tcW w:w="3108"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851" w:hRule="exac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表8</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hint="eastAsia" w:ascii="宋体" w:hAnsi="宋体" w:cs="宋体"/>
                <w:color w:val="000000"/>
                <w:kern w:val="0"/>
                <w:sz w:val="24"/>
                <w:lang w:bidi="ar"/>
              </w:rPr>
            </w:pPr>
            <w:r>
              <w:rPr>
                <w:rFonts w:hint="eastAsia" w:ascii="宋体" w:hAnsi="宋体" w:cs="宋体"/>
                <w:color w:val="000000"/>
                <w:kern w:val="0"/>
                <w:sz w:val="24"/>
                <w:lang w:bidi="ar"/>
              </w:rPr>
              <w:t>政府性基金预算财政拨款收入支出</w:t>
            </w:r>
          </w:p>
          <w:p>
            <w:pPr>
              <w:widowControl/>
              <w:jc w:val="left"/>
              <w:rPr>
                <w:rFonts w:ascii="宋体" w:hAnsi="宋体" w:cs="宋体"/>
                <w:color w:val="000000"/>
                <w:sz w:val="24"/>
              </w:rPr>
            </w:pPr>
            <w:r>
              <w:rPr>
                <w:rFonts w:hint="eastAsia" w:ascii="宋体" w:hAnsi="宋体" w:cs="宋体"/>
                <w:color w:val="000000"/>
                <w:kern w:val="0"/>
                <w:sz w:val="24"/>
                <w:lang w:bidi="ar"/>
              </w:rPr>
              <w:t>决算表</w:t>
            </w: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4"/>
                <w:lang w:eastAsia="zh-CN"/>
              </w:rPr>
            </w:pPr>
            <w:r>
              <w:rPr>
                <w:rFonts w:hint="eastAsia" w:ascii="宋体" w:hAnsi="宋体" w:cs="宋体"/>
                <w:color w:val="000000"/>
                <w:sz w:val="24"/>
                <w:lang w:eastAsia="zh-CN"/>
              </w:rPr>
              <w:t>是</w:t>
            </w:r>
          </w:p>
        </w:tc>
        <w:tc>
          <w:tcPr>
            <w:tcW w:w="3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4"/>
                <w:lang w:eastAsia="zh-CN"/>
              </w:rPr>
            </w:pPr>
            <w:r>
              <w:rPr>
                <w:rFonts w:hint="eastAsia" w:ascii="宋体" w:hAnsi="宋体" w:cs="宋体"/>
                <w:color w:val="000000"/>
                <w:sz w:val="24"/>
                <w:lang w:eastAsia="zh-CN"/>
              </w:rPr>
              <w:t>未涉及</w:t>
            </w:r>
          </w:p>
        </w:tc>
      </w:tr>
      <w:tr>
        <w:tblPrEx>
          <w:tblCellMar>
            <w:top w:w="0" w:type="dxa"/>
            <w:left w:w="0" w:type="dxa"/>
            <w:bottom w:w="0" w:type="dxa"/>
            <w:right w:w="0" w:type="dxa"/>
          </w:tblCellMar>
        </w:tblPrEx>
        <w:trPr>
          <w:trHeight w:val="851" w:hRule="exac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4"/>
                <w:lang w:val="en-US" w:eastAsia="zh-CN" w:bidi="ar"/>
              </w:rPr>
            </w:pPr>
            <w:r>
              <w:rPr>
                <w:rFonts w:hint="eastAsia" w:ascii="宋体" w:hAnsi="宋体" w:cs="宋体"/>
                <w:color w:val="000000"/>
                <w:kern w:val="0"/>
                <w:sz w:val="24"/>
                <w:lang w:eastAsia="zh-CN" w:bidi="ar"/>
              </w:rPr>
              <w:t>表</w:t>
            </w:r>
            <w:r>
              <w:rPr>
                <w:rFonts w:hint="eastAsia" w:ascii="宋体" w:hAnsi="宋体" w:cs="宋体"/>
                <w:color w:val="000000"/>
                <w:kern w:val="0"/>
                <w:sz w:val="24"/>
                <w:lang w:val="en-US" w:eastAsia="zh-CN" w:bidi="ar"/>
              </w:rPr>
              <w:t>9</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hint="eastAsia" w:ascii="宋体" w:hAnsi="宋体" w:cs="宋体"/>
                <w:color w:val="000000"/>
                <w:kern w:val="0"/>
                <w:sz w:val="24"/>
                <w:lang w:bidi="ar"/>
              </w:rPr>
            </w:pPr>
            <w:r>
              <w:rPr>
                <w:rFonts w:hint="eastAsia" w:ascii="宋体" w:hAnsi="宋体" w:cs="宋体"/>
                <w:color w:val="000000"/>
                <w:kern w:val="0"/>
                <w:sz w:val="24"/>
                <w:lang w:eastAsia="zh-CN" w:bidi="ar"/>
              </w:rPr>
              <w:t>国有资本经营预算财政拨款支出决算表</w:t>
            </w: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4"/>
                <w:lang w:eastAsia="zh-CN"/>
              </w:rPr>
            </w:pPr>
            <w:r>
              <w:rPr>
                <w:rFonts w:hint="eastAsia" w:ascii="宋体" w:hAnsi="宋体" w:cs="宋体"/>
                <w:color w:val="000000"/>
                <w:sz w:val="24"/>
                <w:lang w:eastAsia="zh-CN"/>
              </w:rPr>
              <w:t>是</w:t>
            </w:r>
          </w:p>
        </w:tc>
        <w:tc>
          <w:tcPr>
            <w:tcW w:w="3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lang w:eastAsia="zh-CN"/>
              </w:rPr>
              <w:t>未涉及</w:t>
            </w:r>
          </w:p>
        </w:tc>
      </w:tr>
    </w:tbl>
    <w:p>
      <w:pPr>
        <w:jc w:val="center"/>
        <w:rPr>
          <w:rFonts w:ascii="黑体" w:hAnsi="宋体" w:eastAsia="黑体"/>
          <w:color w:val="000000"/>
          <w:kern w:val="0"/>
          <w:sz w:val="44"/>
          <w:szCs w:val="44"/>
          <w:lang w:bidi="ar"/>
        </w:rPr>
      </w:pPr>
    </w:p>
    <w:p>
      <w:pPr>
        <w:widowControl/>
        <w:rPr>
          <w:rFonts w:ascii="黑体" w:hAnsi="宋体" w:eastAsia="黑体"/>
          <w:color w:val="000000"/>
          <w:kern w:val="0"/>
          <w:sz w:val="44"/>
          <w:szCs w:val="44"/>
          <w:lang w:bidi="ar"/>
        </w:rPr>
      </w:pPr>
    </w:p>
    <w:p>
      <w:pPr>
        <w:widowControl/>
        <w:jc w:val="center"/>
        <w:textAlignment w:val="center"/>
        <w:rPr>
          <w:rFonts w:ascii="宋体" w:hAnsi="宋体" w:cs="宋体"/>
          <w:b/>
          <w:color w:val="000000"/>
          <w:kern w:val="0"/>
          <w:sz w:val="40"/>
          <w:szCs w:val="40"/>
          <w:lang w:bidi="ar"/>
        </w:rPr>
      </w:pPr>
      <w:r>
        <w:rPr>
          <w:rFonts w:hint="eastAsia" w:ascii="宋体" w:hAnsi="宋体" w:cs="宋体"/>
          <w:b/>
          <w:color w:val="000000"/>
          <w:kern w:val="0"/>
          <w:sz w:val="40"/>
          <w:szCs w:val="40"/>
          <w:lang w:bidi="ar"/>
        </w:rPr>
        <w:br w:type="page"/>
      </w:r>
    </w:p>
    <w:p>
      <w:pPr>
        <w:jc w:val="center"/>
        <w:rPr>
          <w:rFonts w:ascii="宋体" w:hAnsi="宋体" w:cs="宋体"/>
          <w:b/>
          <w:bCs/>
          <w:sz w:val="32"/>
          <w:szCs w:val="32"/>
        </w:rPr>
      </w:pPr>
      <w:r>
        <w:rPr>
          <w:rFonts w:hint="eastAsia" w:ascii="宋体" w:hAnsi="宋体" w:cs="宋体"/>
          <w:b/>
          <w:bCs/>
          <w:sz w:val="32"/>
          <w:szCs w:val="32"/>
        </w:rPr>
        <w:t>收入支出决算总表</w:t>
      </w:r>
    </w:p>
    <w:p>
      <w:pPr>
        <w:rPr>
          <w:rFonts w:ascii="宋体" w:hAnsi="宋体" w:cs="宋体"/>
          <w:b/>
          <w:bCs/>
          <w:szCs w:val="21"/>
        </w:rPr>
      </w:pPr>
      <w:r>
        <w:rPr>
          <w:rFonts w:hint="eastAsia" w:ascii="宋体" w:hAnsi="宋体" w:cs="宋体"/>
          <w:sz w:val="24"/>
        </w:rPr>
        <w:t xml:space="preserve">                        </w:t>
      </w:r>
      <w:r>
        <w:rPr>
          <w:rFonts w:hint="eastAsia" w:ascii="宋体" w:hAnsi="宋体" w:cs="宋体"/>
          <w:szCs w:val="21"/>
        </w:rPr>
        <w:t xml:space="preserve">                                                </w:t>
      </w:r>
      <w:r>
        <w:rPr>
          <w:rFonts w:hint="eastAsia" w:ascii="宋体" w:hAnsi="宋体" w:cs="宋体"/>
          <w:b/>
          <w:bCs/>
          <w:szCs w:val="21"/>
        </w:rPr>
        <w:t>公开01表</w:t>
      </w:r>
    </w:p>
    <w:p>
      <w:pPr>
        <w:rPr>
          <w:rFonts w:ascii="宋体" w:hAnsi="宋体" w:cs="宋体"/>
          <w:b/>
          <w:bCs/>
          <w:szCs w:val="21"/>
        </w:rPr>
      </w:pPr>
      <w:r>
        <w:rPr>
          <w:rFonts w:hint="eastAsia" w:ascii="宋体" w:hAnsi="宋体" w:cs="宋体"/>
          <w:b/>
          <w:bCs/>
          <w:szCs w:val="21"/>
        </w:rPr>
        <w:t>编制部门：</w:t>
      </w:r>
      <w:r>
        <w:rPr>
          <w:rFonts w:hint="eastAsia" w:ascii="宋体" w:hAnsi="宋体" w:cs="宋体"/>
          <w:b/>
          <w:bCs/>
          <w:szCs w:val="21"/>
          <w:lang w:eastAsia="zh-CN"/>
        </w:rPr>
        <w:t>陕西省国防工会委员会</w:t>
      </w:r>
      <w:r>
        <w:rPr>
          <w:rFonts w:hint="eastAsia" w:ascii="宋体" w:hAnsi="宋体" w:cs="宋体"/>
          <w:b/>
          <w:bCs/>
          <w:szCs w:val="21"/>
        </w:rPr>
        <w:t xml:space="preserve">                                        金额单位：万元</w:t>
      </w:r>
    </w:p>
    <w:tbl>
      <w:tblPr>
        <w:tblStyle w:val="9"/>
        <w:tblW w:w="8884" w:type="dxa"/>
        <w:tblInd w:w="0" w:type="dxa"/>
        <w:tblLayout w:type="fixed"/>
        <w:tblCellMar>
          <w:top w:w="15" w:type="dxa"/>
          <w:left w:w="15" w:type="dxa"/>
          <w:bottom w:w="15" w:type="dxa"/>
          <w:right w:w="15" w:type="dxa"/>
        </w:tblCellMar>
      </w:tblPr>
      <w:tblGrid>
        <w:gridCol w:w="3388"/>
        <w:gridCol w:w="1080"/>
        <w:gridCol w:w="3090"/>
        <w:gridCol w:w="1326"/>
      </w:tblGrid>
      <w:tr>
        <w:tblPrEx>
          <w:tblCellMar>
            <w:top w:w="15" w:type="dxa"/>
            <w:left w:w="15" w:type="dxa"/>
            <w:bottom w:w="15" w:type="dxa"/>
            <w:right w:w="15" w:type="dxa"/>
          </w:tblCellMar>
        </w:tblPrEx>
        <w:trPr>
          <w:trHeight w:val="426" w:hRule="atLeast"/>
        </w:trPr>
        <w:tc>
          <w:tcPr>
            <w:tcW w:w="446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收    入</w:t>
            </w:r>
          </w:p>
        </w:tc>
        <w:tc>
          <w:tcPr>
            <w:tcW w:w="441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支    出</w:t>
            </w:r>
          </w:p>
        </w:tc>
      </w:tr>
      <w:tr>
        <w:tblPrEx>
          <w:tblCellMar>
            <w:top w:w="15" w:type="dxa"/>
            <w:left w:w="15" w:type="dxa"/>
            <w:bottom w:w="15" w:type="dxa"/>
            <w:right w:w="15" w:type="dxa"/>
          </w:tblCellMar>
        </w:tblPrEx>
        <w:trPr>
          <w:trHeight w:val="378"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项    目</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决算数</w:t>
            </w: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项目</w:t>
            </w:r>
          </w:p>
        </w:tc>
        <w:tc>
          <w:tcPr>
            <w:tcW w:w="13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决算数</w:t>
            </w:r>
          </w:p>
        </w:tc>
      </w:tr>
      <w:tr>
        <w:tblPrEx>
          <w:tblCellMar>
            <w:top w:w="15" w:type="dxa"/>
            <w:left w:w="15" w:type="dxa"/>
            <w:bottom w:w="15" w:type="dxa"/>
            <w:right w:w="15" w:type="dxa"/>
          </w:tblCellMar>
        </w:tblPrEx>
        <w:trPr>
          <w:trHeight w:val="300"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210" w:firstLineChars="100"/>
              <w:jc w:val="left"/>
              <w:textAlignment w:val="center"/>
              <w:rPr>
                <w:rFonts w:hint="eastAsia" w:ascii="宋体" w:hAnsi="宋体" w:eastAsia="宋体" w:cs="宋体"/>
                <w:color w:val="000000"/>
                <w:kern w:val="2"/>
                <w:sz w:val="21"/>
                <w:szCs w:val="21"/>
                <w:lang w:val="en-US" w:eastAsia="zh-CN" w:bidi="ar-SA"/>
              </w:rPr>
            </w:pPr>
            <w:r>
              <w:rPr>
                <w:rFonts w:hint="eastAsia" w:ascii="宋体" w:hAnsi="宋体" w:cs="宋体"/>
                <w:color w:val="000000"/>
                <w:kern w:val="0"/>
                <w:szCs w:val="21"/>
                <w:lang w:val="en-US" w:eastAsia="zh-CN"/>
              </w:rPr>
              <w:t>1.一般公共预算财政拨款</w:t>
            </w:r>
          </w:p>
        </w:tc>
        <w:tc>
          <w:tcPr>
            <w:tcW w:w="108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cs="宋体"/>
                <w:color w:val="000000"/>
                <w:szCs w:val="21"/>
                <w:lang w:val="en-US" w:eastAsia="zh-CN"/>
              </w:rPr>
            </w:pPr>
            <w:r>
              <w:rPr>
                <w:rFonts w:hint="eastAsia" w:ascii="宋体" w:hAnsi="宋体" w:cs="宋体"/>
                <w:color w:val="000000"/>
                <w:szCs w:val="21"/>
                <w:lang w:val="en-US" w:eastAsia="zh-CN"/>
              </w:rPr>
              <w:t>512.94</w:t>
            </w: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w:t>
            </w:r>
            <w:r>
              <w:rPr>
                <w:rFonts w:hint="eastAsia" w:ascii="宋体" w:hAnsi="宋体" w:cs="宋体"/>
                <w:color w:val="000000"/>
                <w:kern w:val="0"/>
                <w:szCs w:val="21"/>
                <w:lang w:eastAsia="zh-CN"/>
              </w:rPr>
              <w:t>1.</w:t>
            </w:r>
            <w:r>
              <w:rPr>
                <w:rFonts w:hint="eastAsia" w:ascii="宋体" w:hAnsi="宋体" w:cs="宋体"/>
                <w:color w:val="000000"/>
                <w:kern w:val="0"/>
                <w:szCs w:val="21"/>
              </w:rPr>
              <w:t>一般公共服务支出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420.49</w:t>
            </w:r>
          </w:p>
        </w:tc>
      </w:tr>
      <w:tr>
        <w:tblPrEx>
          <w:tblCellMar>
            <w:top w:w="15" w:type="dxa"/>
            <w:left w:w="15" w:type="dxa"/>
            <w:bottom w:w="15" w:type="dxa"/>
            <w:right w:w="15" w:type="dxa"/>
          </w:tblCellMar>
        </w:tblPrEx>
        <w:trPr>
          <w:trHeight w:val="347"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widowControl/>
              <w:ind w:firstLine="210" w:firstLineChars="100"/>
              <w:jc w:val="left"/>
              <w:textAlignment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2.政府性基金预算财政拨款</w:t>
            </w:r>
          </w:p>
        </w:tc>
        <w:tc>
          <w:tcPr>
            <w:tcW w:w="108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r>
              <w:rPr>
                <w:rFonts w:hint="eastAsia" w:ascii="宋体" w:hAnsi="宋体" w:cs="宋体"/>
                <w:bCs/>
                <w:color w:val="000000"/>
                <w:szCs w:val="21"/>
                <w:lang w:val="en-US" w:eastAsia="zh-CN"/>
              </w:rPr>
              <w:t>0.00</w:t>
            </w: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w:t>
            </w:r>
            <w:r>
              <w:rPr>
                <w:rFonts w:hint="eastAsia" w:ascii="宋体" w:hAnsi="宋体" w:cs="宋体"/>
                <w:color w:val="000000"/>
                <w:kern w:val="0"/>
                <w:szCs w:val="21"/>
                <w:lang w:eastAsia="zh-CN"/>
              </w:rPr>
              <w:t>2.</w:t>
            </w:r>
            <w:r>
              <w:rPr>
                <w:rFonts w:hint="eastAsia" w:ascii="宋体" w:hAnsi="宋体" w:cs="宋体"/>
                <w:color w:val="000000"/>
                <w:kern w:val="0"/>
                <w:szCs w:val="21"/>
              </w:rPr>
              <w:t>外交支出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r>
              <w:rPr>
                <w:rFonts w:hint="eastAsia" w:ascii="宋体" w:hAnsi="宋体" w:cs="宋体"/>
                <w:bCs/>
                <w:color w:val="000000"/>
                <w:szCs w:val="21"/>
                <w:lang w:val="en-US" w:eastAsia="zh-CN"/>
              </w:rPr>
              <w:t>0.00</w:t>
            </w:r>
          </w:p>
        </w:tc>
      </w:tr>
      <w:tr>
        <w:tblPrEx>
          <w:tblCellMar>
            <w:top w:w="15" w:type="dxa"/>
            <w:left w:w="15" w:type="dxa"/>
            <w:bottom w:w="15" w:type="dxa"/>
            <w:right w:w="15" w:type="dxa"/>
          </w:tblCellMar>
        </w:tblPrEx>
        <w:trPr>
          <w:trHeight w:val="300"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widowControl/>
              <w:ind w:firstLine="210" w:firstLineChars="100"/>
              <w:jc w:val="left"/>
              <w:textAlignment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 xml:space="preserve">3.国有资本经营预算财政拨款 </w:t>
            </w:r>
          </w:p>
        </w:tc>
        <w:tc>
          <w:tcPr>
            <w:tcW w:w="108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r>
              <w:rPr>
                <w:rFonts w:hint="eastAsia" w:ascii="宋体" w:hAnsi="宋体" w:cs="宋体"/>
                <w:bCs/>
                <w:color w:val="000000"/>
                <w:szCs w:val="21"/>
                <w:lang w:val="en-US" w:eastAsia="zh-CN"/>
              </w:rPr>
              <w:t>0.00</w:t>
            </w: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w:t>
            </w:r>
            <w:r>
              <w:rPr>
                <w:rFonts w:hint="eastAsia" w:ascii="宋体" w:hAnsi="宋体" w:cs="宋体"/>
                <w:color w:val="000000"/>
                <w:kern w:val="0"/>
                <w:szCs w:val="21"/>
                <w:lang w:eastAsia="zh-CN"/>
              </w:rPr>
              <w:t>3.</w:t>
            </w:r>
            <w:r>
              <w:rPr>
                <w:rFonts w:hint="eastAsia" w:ascii="宋体" w:hAnsi="宋体" w:cs="宋体"/>
                <w:color w:val="000000"/>
                <w:kern w:val="0"/>
                <w:szCs w:val="21"/>
              </w:rPr>
              <w:t>国防支出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r>
              <w:rPr>
                <w:rFonts w:hint="eastAsia" w:ascii="宋体" w:hAnsi="宋体" w:cs="宋体"/>
                <w:bCs/>
                <w:color w:val="000000"/>
                <w:szCs w:val="21"/>
                <w:lang w:val="en-US" w:eastAsia="zh-CN"/>
              </w:rPr>
              <w:t>0.00</w:t>
            </w:r>
          </w:p>
        </w:tc>
      </w:tr>
      <w:tr>
        <w:tblPrEx>
          <w:tblCellMar>
            <w:top w:w="15" w:type="dxa"/>
            <w:left w:w="15" w:type="dxa"/>
            <w:bottom w:w="15" w:type="dxa"/>
            <w:right w:w="15" w:type="dxa"/>
          </w:tblCellMar>
        </w:tblPrEx>
        <w:trPr>
          <w:trHeight w:val="300"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widowControl/>
              <w:ind w:firstLine="210" w:firstLineChars="100"/>
              <w:jc w:val="left"/>
              <w:textAlignment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4.上级补助收入</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bCs/>
                <w:color w:val="000000"/>
                <w:szCs w:val="21"/>
                <w:lang w:val="en-US" w:eastAsia="zh-CN"/>
              </w:rPr>
              <w:t>0.00</w:t>
            </w: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w:t>
            </w:r>
            <w:r>
              <w:rPr>
                <w:rFonts w:hint="eastAsia" w:ascii="宋体" w:hAnsi="宋体" w:cs="宋体"/>
                <w:color w:val="000000"/>
                <w:kern w:val="0"/>
                <w:szCs w:val="21"/>
                <w:lang w:eastAsia="zh-CN"/>
              </w:rPr>
              <w:t>4.</w:t>
            </w:r>
            <w:r>
              <w:rPr>
                <w:rFonts w:hint="eastAsia" w:ascii="宋体" w:hAnsi="宋体" w:cs="宋体"/>
                <w:color w:val="000000"/>
                <w:kern w:val="0"/>
                <w:szCs w:val="21"/>
              </w:rPr>
              <w:t>公共安全支出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r>
              <w:rPr>
                <w:rFonts w:hint="eastAsia" w:ascii="宋体" w:hAnsi="宋体" w:cs="宋体"/>
                <w:bCs/>
                <w:color w:val="000000"/>
                <w:szCs w:val="21"/>
                <w:lang w:val="en-US" w:eastAsia="zh-CN"/>
              </w:rPr>
              <w:t>0.00</w:t>
            </w:r>
          </w:p>
        </w:tc>
      </w:tr>
      <w:tr>
        <w:tblPrEx>
          <w:tblCellMar>
            <w:top w:w="15" w:type="dxa"/>
            <w:left w:w="15" w:type="dxa"/>
            <w:bottom w:w="15" w:type="dxa"/>
            <w:right w:w="15" w:type="dxa"/>
          </w:tblCellMar>
        </w:tblPrEx>
        <w:trPr>
          <w:trHeight w:val="300"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widowControl/>
              <w:ind w:firstLine="210" w:firstLineChars="100"/>
              <w:jc w:val="left"/>
              <w:textAlignment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5.事业收入</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bCs/>
                <w:color w:val="000000"/>
                <w:szCs w:val="21"/>
                <w:lang w:val="en-US" w:eastAsia="zh-CN"/>
              </w:rPr>
              <w:t>0.00</w:t>
            </w: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w:t>
            </w:r>
            <w:r>
              <w:rPr>
                <w:rFonts w:hint="eastAsia" w:ascii="宋体" w:hAnsi="宋体" w:cs="宋体"/>
                <w:color w:val="000000"/>
                <w:kern w:val="0"/>
                <w:szCs w:val="21"/>
                <w:lang w:eastAsia="zh-CN"/>
              </w:rPr>
              <w:t>5.</w:t>
            </w:r>
            <w:r>
              <w:rPr>
                <w:rFonts w:hint="eastAsia" w:ascii="宋体" w:hAnsi="宋体" w:cs="宋体"/>
                <w:color w:val="000000"/>
                <w:kern w:val="0"/>
                <w:szCs w:val="21"/>
              </w:rPr>
              <w:t>教育支出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r>
              <w:rPr>
                <w:rFonts w:hint="eastAsia" w:ascii="宋体" w:hAnsi="宋体" w:cs="宋体"/>
                <w:bCs/>
                <w:color w:val="000000"/>
                <w:szCs w:val="21"/>
                <w:lang w:val="en-US" w:eastAsia="zh-CN"/>
              </w:rPr>
              <w:t>0.00</w:t>
            </w:r>
          </w:p>
        </w:tc>
      </w:tr>
      <w:tr>
        <w:tblPrEx>
          <w:tblCellMar>
            <w:top w:w="15" w:type="dxa"/>
            <w:left w:w="15" w:type="dxa"/>
            <w:bottom w:w="15" w:type="dxa"/>
            <w:right w:w="15" w:type="dxa"/>
          </w:tblCellMar>
        </w:tblPrEx>
        <w:trPr>
          <w:trHeight w:val="300"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widowControl/>
              <w:ind w:firstLine="210" w:firstLineChars="100"/>
              <w:jc w:val="left"/>
              <w:textAlignment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6.经营收入</w:t>
            </w:r>
          </w:p>
        </w:tc>
        <w:tc>
          <w:tcPr>
            <w:tcW w:w="1080" w:type="dxa"/>
            <w:tcBorders>
              <w:top w:val="single" w:color="000000" w:sz="4" w:space="0"/>
              <w:bottom w:val="single" w:color="000000" w:sz="4" w:space="0"/>
              <w:right w:val="single" w:color="000000" w:sz="4" w:space="0"/>
            </w:tcBorders>
            <w:vAlign w:val="center"/>
          </w:tcPr>
          <w:p>
            <w:pPr>
              <w:jc w:val="center"/>
              <w:rPr>
                <w:rFonts w:ascii="宋体" w:hAnsi="宋体" w:cs="宋体"/>
                <w:color w:val="000000"/>
                <w:szCs w:val="21"/>
              </w:rPr>
            </w:pPr>
            <w:r>
              <w:rPr>
                <w:rFonts w:hint="eastAsia" w:ascii="宋体" w:hAnsi="宋体" w:cs="宋体"/>
                <w:bCs/>
                <w:color w:val="000000"/>
                <w:szCs w:val="21"/>
                <w:lang w:val="en-US" w:eastAsia="zh-CN"/>
              </w:rPr>
              <w:t>0.00</w:t>
            </w: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w:t>
            </w:r>
            <w:r>
              <w:rPr>
                <w:rFonts w:hint="eastAsia" w:ascii="宋体" w:hAnsi="宋体" w:cs="宋体"/>
                <w:color w:val="000000"/>
                <w:kern w:val="0"/>
                <w:szCs w:val="21"/>
                <w:lang w:eastAsia="zh-CN"/>
              </w:rPr>
              <w:t>6.</w:t>
            </w:r>
            <w:r>
              <w:rPr>
                <w:rFonts w:hint="eastAsia" w:ascii="宋体" w:hAnsi="宋体" w:cs="宋体"/>
                <w:color w:val="000000"/>
                <w:kern w:val="0"/>
                <w:szCs w:val="21"/>
              </w:rPr>
              <w:t>科学技术支出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r>
              <w:rPr>
                <w:rFonts w:hint="eastAsia" w:ascii="宋体" w:hAnsi="宋体" w:cs="宋体"/>
                <w:bCs/>
                <w:color w:val="000000"/>
                <w:szCs w:val="21"/>
                <w:lang w:val="en-US" w:eastAsia="zh-CN"/>
              </w:rPr>
              <w:t>0.00</w:t>
            </w:r>
          </w:p>
        </w:tc>
      </w:tr>
      <w:tr>
        <w:tblPrEx>
          <w:tblCellMar>
            <w:top w:w="15" w:type="dxa"/>
            <w:left w:w="15" w:type="dxa"/>
            <w:bottom w:w="15" w:type="dxa"/>
            <w:right w:w="15" w:type="dxa"/>
          </w:tblCellMar>
        </w:tblPrEx>
        <w:trPr>
          <w:trHeight w:val="300"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widowControl/>
              <w:ind w:firstLine="210" w:firstLineChars="100"/>
              <w:jc w:val="left"/>
              <w:textAlignment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7.附属单位上缴收入</w:t>
            </w:r>
          </w:p>
        </w:tc>
        <w:tc>
          <w:tcPr>
            <w:tcW w:w="1080" w:type="dxa"/>
            <w:tcBorders>
              <w:top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bCs/>
                <w:color w:val="000000"/>
                <w:szCs w:val="21"/>
                <w:lang w:val="en-US" w:eastAsia="zh-CN"/>
              </w:rPr>
              <w:t>0.00</w:t>
            </w: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w:t>
            </w:r>
            <w:r>
              <w:rPr>
                <w:rFonts w:hint="eastAsia" w:ascii="宋体" w:hAnsi="宋体" w:cs="宋体"/>
                <w:color w:val="000000"/>
                <w:kern w:val="0"/>
                <w:szCs w:val="21"/>
                <w:lang w:eastAsia="zh-CN"/>
              </w:rPr>
              <w:t>7.</w:t>
            </w:r>
            <w:r>
              <w:rPr>
                <w:rFonts w:hint="eastAsia" w:ascii="宋体" w:hAnsi="宋体" w:cs="宋体"/>
                <w:color w:val="000000"/>
                <w:kern w:val="0"/>
                <w:szCs w:val="21"/>
              </w:rPr>
              <w:t>文化</w:t>
            </w:r>
            <w:r>
              <w:rPr>
                <w:rFonts w:hint="eastAsia" w:ascii="宋体" w:hAnsi="宋体" w:cs="宋体"/>
                <w:color w:val="000000"/>
                <w:kern w:val="0"/>
                <w:szCs w:val="21"/>
                <w:lang w:eastAsia="zh-CN"/>
              </w:rPr>
              <w:t>旅游</w:t>
            </w:r>
            <w:r>
              <w:rPr>
                <w:rFonts w:hint="eastAsia" w:ascii="宋体" w:hAnsi="宋体" w:cs="宋体"/>
                <w:color w:val="000000"/>
                <w:kern w:val="0"/>
                <w:szCs w:val="21"/>
              </w:rPr>
              <w:t>体育与传媒支出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r>
              <w:rPr>
                <w:rFonts w:hint="eastAsia" w:ascii="宋体" w:hAnsi="宋体" w:cs="宋体"/>
                <w:bCs/>
                <w:color w:val="000000"/>
                <w:szCs w:val="21"/>
                <w:lang w:val="en-US" w:eastAsia="zh-CN"/>
              </w:rPr>
              <w:t>0.00</w:t>
            </w:r>
          </w:p>
        </w:tc>
      </w:tr>
      <w:tr>
        <w:tblPrEx>
          <w:tblCellMar>
            <w:top w:w="15" w:type="dxa"/>
            <w:left w:w="15" w:type="dxa"/>
            <w:bottom w:w="15" w:type="dxa"/>
            <w:right w:w="15" w:type="dxa"/>
          </w:tblCellMar>
        </w:tblPrEx>
        <w:trPr>
          <w:trHeight w:val="300"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widowControl/>
              <w:ind w:firstLine="210" w:firstLineChars="100"/>
              <w:jc w:val="left"/>
              <w:textAlignment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8.其他收入</w:t>
            </w:r>
          </w:p>
        </w:tc>
        <w:tc>
          <w:tcPr>
            <w:tcW w:w="1080" w:type="dxa"/>
            <w:tcBorders>
              <w:top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bCs/>
                <w:color w:val="000000"/>
                <w:szCs w:val="21"/>
                <w:lang w:val="en-US" w:eastAsia="zh-CN"/>
              </w:rPr>
              <w:t>0.00</w:t>
            </w: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w:t>
            </w:r>
            <w:r>
              <w:rPr>
                <w:rFonts w:hint="eastAsia" w:ascii="宋体" w:hAnsi="宋体" w:cs="宋体"/>
                <w:color w:val="000000"/>
                <w:kern w:val="0"/>
                <w:szCs w:val="21"/>
                <w:lang w:eastAsia="zh-CN"/>
              </w:rPr>
              <w:t>8.</w:t>
            </w:r>
            <w:r>
              <w:rPr>
                <w:rFonts w:hint="eastAsia" w:ascii="宋体" w:hAnsi="宋体" w:cs="宋体"/>
                <w:color w:val="000000"/>
                <w:kern w:val="0"/>
                <w:szCs w:val="21"/>
              </w:rPr>
              <w:t>社会保障和就业支出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77.34</w:t>
            </w:r>
          </w:p>
        </w:tc>
      </w:tr>
      <w:tr>
        <w:tblPrEx>
          <w:tblCellMar>
            <w:top w:w="15" w:type="dxa"/>
            <w:left w:w="15" w:type="dxa"/>
            <w:bottom w:w="15" w:type="dxa"/>
            <w:right w:w="15" w:type="dxa"/>
          </w:tblCellMar>
        </w:tblPrEx>
        <w:trPr>
          <w:trHeight w:val="300"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p>
        </w:tc>
        <w:tc>
          <w:tcPr>
            <w:tcW w:w="1080" w:type="dxa"/>
            <w:tcBorders>
              <w:top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w:t>
            </w:r>
            <w:r>
              <w:rPr>
                <w:rFonts w:hint="eastAsia" w:ascii="宋体" w:hAnsi="宋体" w:cs="宋体"/>
                <w:color w:val="000000"/>
                <w:kern w:val="0"/>
                <w:szCs w:val="21"/>
                <w:lang w:val="en-US" w:eastAsia="zh-CN"/>
              </w:rPr>
              <w:t xml:space="preserve"> 9.</w:t>
            </w:r>
            <w:r>
              <w:rPr>
                <w:rFonts w:hint="eastAsia" w:ascii="宋体" w:hAnsi="宋体" w:cs="宋体"/>
                <w:color w:val="000000"/>
                <w:kern w:val="0"/>
                <w:szCs w:val="21"/>
                <w:lang w:eastAsia="zh-CN"/>
              </w:rPr>
              <w:t>卫生健康</w:t>
            </w:r>
            <w:r>
              <w:rPr>
                <w:rFonts w:hint="eastAsia" w:ascii="宋体" w:hAnsi="宋体" w:cs="宋体"/>
                <w:color w:val="000000"/>
                <w:kern w:val="0"/>
                <w:szCs w:val="21"/>
              </w:rPr>
              <w:t>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r>
              <w:rPr>
                <w:rFonts w:hint="eastAsia" w:ascii="宋体" w:hAnsi="宋体" w:cs="宋体"/>
                <w:bCs/>
                <w:color w:val="000000"/>
                <w:szCs w:val="21"/>
                <w:lang w:val="en-US" w:eastAsia="zh-CN"/>
              </w:rPr>
              <w:t>0.00</w:t>
            </w:r>
          </w:p>
        </w:tc>
      </w:tr>
      <w:tr>
        <w:tblPrEx>
          <w:tblCellMar>
            <w:top w:w="15" w:type="dxa"/>
            <w:left w:w="15" w:type="dxa"/>
            <w:bottom w:w="15" w:type="dxa"/>
            <w:right w:w="15" w:type="dxa"/>
          </w:tblCellMar>
        </w:tblPrEx>
        <w:trPr>
          <w:trHeight w:val="249"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p>
        </w:tc>
        <w:tc>
          <w:tcPr>
            <w:tcW w:w="1080" w:type="dxa"/>
            <w:tcBorders>
              <w:top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w:t>
            </w:r>
            <w:r>
              <w:rPr>
                <w:rFonts w:hint="eastAsia" w:ascii="宋体" w:hAnsi="宋体" w:cs="宋体"/>
                <w:color w:val="000000"/>
                <w:kern w:val="0"/>
                <w:szCs w:val="21"/>
                <w:lang w:eastAsia="zh-CN"/>
              </w:rPr>
              <w:t>10.</w:t>
            </w:r>
            <w:r>
              <w:rPr>
                <w:rFonts w:hint="eastAsia" w:ascii="宋体" w:hAnsi="宋体" w:cs="宋体"/>
                <w:color w:val="000000"/>
                <w:kern w:val="0"/>
                <w:szCs w:val="21"/>
              </w:rPr>
              <w:t>节能环保支出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r>
              <w:rPr>
                <w:rFonts w:hint="eastAsia" w:ascii="宋体" w:hAnsi="宋体" w:cs="宋体"/>
                <w:bCs/>
                <w:color w:val="000000"/>
                <w:szCs w:val="21"/>
                <w:lang w:val="en-US" w:eastAsia="zh-CN"/>
              </w:rPr>
              <w:t>0.00</w:t>
            </w:r>
          </w:p>
        </w:tc>
      </w:tr>
      <w:tr>
        <w:tblPrEx>
          <w:tblCellMar>
            <w:top w:w="15" w:type="dxa"/>
            <w:left w:w="15" w:type="dxa"/>
            <w:bottom w:w="15" w:type="dxa"/>
            <w:right w:w="15" w:type="dxa"/>
          </w:tblCellMar>
        </w:tblPrEx>
        <w:trPr>
          <w:trHeight w:val="330"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0"/>
                <w:szCs w:val="20"/>
                <w:u w:val="none"/>
                <w:lang w:val="en-US" w:eastAsia="zh-CN" w:bidi="ar"/>
              </w:rPr>
              <w:t xml:space="preserve"> </w:t>
            </w:r>
          </w:p>
        </w:tc>
        <w:tc>
          <w:tcPr>
            <w:tcW w:w="1080" w:type="dxa"/>
            <w:tcBorders>
              <w:top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1</w:t>
            </w:r>
            <w:r>
              <w:rPr>
                <w:rFonts w:hint="eastAsia" w:ascii="宋体" w:hAnsi="宋体" w:cs="宋体"/>
                <w:color w:val="000000"/>
                <w:kern w:val="0"/>
                <w:szCs w:val="21"/>
                <w:lang w:eastAsia="zh-CN"/>
              </w:rPr>
              <w:t>1.</w:t>
            </w:r>
            <w:r>
              <w:rPr>
                <w:rFonts w:hint="eastAsia" w:ascii="宋体" w:hAnsi="宋体" w:cs="宋体"/>
                <w:color w:val="000000"/>
                <w:kern w:val="0"/>
                <w:szCs w:val="21"/>
              </w:rPr>
              <w:t>城乡社区支出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r>
              <w:rPr>
                <w:rFonts w:hint="eastAsia" w:ascii="宋体" w:hAnsi="宋体" w:cs="宋体"/>
                <w:bCs/>
                <w:color w:val="000000"/>
                <w:szCs w:val="21"/>
                <w:lang w:val="en-US" w:eastAsia="zh-CN"/>
              </w:rPr>
              <w:t>0.00</w:t>
            </w:r>
          </w:p>
        </w:tc>
      </w:tr>
      <w:tr>
        <w:tblPrEx>
          <w:tblCellMar>
            <w:top w:w="15" w:type="dxa"/>
            <w:left w:w="15" w:type="dxa"/>
            <w:bottom w:w="15" w:type="dxa"/>
            <w:right w:w="15" w:type="dxa"/>
          </w:tblCellMar>
        </w:tblPrEx>
        <w:trPr>
          <w:trHeight w:val="300"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1</w:t>
            </w:r>
            <w:r>
              <w:rPr>
                <w:rFonts w:hint="eastAsia" w:ascii="宋体" w:hAnsi="宋体" w:cs="宋体"/>
                <w:color w:val="000000"/>
                <w:kern w:val="0"/>
                <w:szCs w:val="21"/>
                <w:lang w:eastAsia="zh-CN"/>
              </w:rPr>
              <w:t>2.</w:t>
            </w:r>
            <w:r>
              <w:rPr>
                <w:rFonts w:hint="eastAsia" w:ascii="宋体" w:hAnsi="宋体" w:cs="宋体"/>
                <w:color w:val="000000"/>
                <w:kern w:val="0"/>
                <w:szCs w:val="21"/>
              </w:rPr>
              <w:t>农林水支出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r>
              <w:rPr>
                <w:rFonts w:hint="eastAsia" w:ascii="宋体" w:hAnsi="宋体" w:cs="宋体"/>
                <w:bCs/>
                <w:color w:val="000000"/>
                <w:szCs w:val="21"/>
                <w:lang w:val="en-US" w:eastAsia="zh-CN"/>
              </w:rPr>
              <w:t>0.00</w:t>
            </w:r>
          </w:p>
        </w:tc>
      </w:tr>
      <w:tr>
        <w:tblPrEx>
          <w:tblCellMar>
            <w:top w:w="15" w:type="dxa"/>
            <w:left w:w="15" w:type="dxa"/>
            <w:bottom w:w="15" w:type="dxa"/>
            <w:right w:w="15" w:type="dxa"/>
          </w:tblCellMar>
        </w:tblPrEx>
        <w:trPr>
          <w:trHeight w:val="317"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1</w:t>
            </w:r>
            <w:r>
              <w:rPr>
                <w:rFonts w:hint="eastAsia" w:ascii="宋体" w:hAnsi="宋体" w:cs="宋体"/>
                <w:color w:val="000000"/>
                <w:kern w:val="0"/>
                <w:szCs w:val="21"/>
                <w:lang w:eastAsia="zh-CN"/>
              </w:rPr>
              <w:t>3.</w:t>
            </w:r>
            <w:r>
              <w:rPr>
                <w:rFonts w:hint="eastAsia" w:ascii="宋体" w:hAnsi="宋体" w:cs="宋体"/>
                <w:color w:val="000000"/>
                <w:kern w:val="0"/>
                <w:szCs w:val="21"/>
              </w:rPr>
              <w:t>交通运输支出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r>
              <w:rPr>
                <w:rFonts w:hint="eastAsia" w:ascii="宋体" w:hAnsi="宋体" w:cs="宋体"/>
                <w:bCs/>
                <w:color w:val="000000"/>
                <w:szCs w:val="21"/>
                <w:lang w:val="en-US" w:eastAsia="zh-CN"/>
              </w:rPr>
              <w:t>0.00</w:t>
            </w:r>
          </w:p>
        </w:tc>
      </w:tr>
      <w:tr>
        <w:tblPrEx>
          <w:tblCellMar>
            <w:top w:w="15" w:type="dxa"/>
            <w:left w:w="15" w:type="dxa"/>
            <w:bottom w:w="15" w:type="dxa"/>
            <w:right w:w="15" w:type="dxa"/>
          </w:tblCellMar>
        </w:tblPrEx>
        <w:trPr>
          <w:trHeight w:val="312" w:hRule="atLeast"/>
        </w:trPr>
        <w:tc>
          <w:tcPr>
            <w:tcW w:w="338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1</w:t>
            </w:r>
            <w:r>
              <w:rPr>
                <w:rFonts w:hint="eastAsia" w:ascii="宋体" w:hAnsi="宋体" w:cs="宋体"/>
                <w:color w:val="000000"/>
                <w:kern w:val="0"/>
                <w:szCs w:val="21"/>
                <w:lang w:eastAsia="zh-CN"/>
              </w:rPr>
              <w:t>4.</w:t>
            </w:r>
            <w:r>
              <w:rPr>
                <w:rFonts w:hint="eastAsia" w:ascii="宋体" w:hAnsi="宋体" w:cs="宋体"/>
                <w:color w:val="000000"/>
                <w:kern w:val="0"/>
                <w:szCs w:val="21"/>
              </w:rPr>
              <w:t>资源勘探信息等支出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r>
              <w:rPr>
                <w:rFonts w:hint="eastAsia" w:ascii="宋体" w:hAnsi="宋体" w:cs="宋体"/>
                <w:bCs/>
                <w:color w:val="000000"/>
                <w:szCs w:val="21"/>
                <w:lang w:val="en-US" w:eastAsia="zh-CN"/>
              </w:rPr>
              <w:t>0.00</w:t>
            </w:r>
          </w:p>
        </w:tc>
      </w:tr>
      <w:tr>
        <w:tblPrEx>
          <w:tblCellMar>
            <w:top w:w="15" w:type="dxa"/>
            <w:left w:w="15" w:type="dxa"/>
            <w:bottom w:w="15" w:type="dxa"/>
            <w:right w:w="15" w:type="dxa"/>
          </w:tblCellMar>
        </w:tblPrEx>
        <w:trPr>
          <w:trHeight w:val="312" w:hRule="atLeast"/>
        </w:trPr>
        <w:tc>
          <w:tcPr>
            <w:tcW w:w="338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1</w:t>
            </w:r>
            <w:r>
              <w:rPr>
                <w:rFonts w:hint="eastAsia" w:ascii="宋体" w:hAnsi="宋体" w:cs="宋体"/>
                <w:color w:val="000000"/>
                <w:kern w:val="0"/>
                <w:szCs w:val="21"/>
                <w:lang w:eastAsia="zh-CN"/>
              </w:rPr>
              <w:t>5.</w:t>
            </w:r>
            <w:r>
              <w:rPr>
                <w:rFonts w:hint="eastAsia" w:ascii="宋体" w:hAnsi="宋体" w:cs="宋体"/>
                <w:color w:val="000000"/>
                <w:kern w:val="0"/>
                <w:szCs w:val="21"/>
              </w:rPr>
              <w:t>商业服务业等支出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r>
              <w:rPr>
                <w:rFonts w:hint="eastAsia" w:ascii="宋体" w:hAnsi="宋体" w:cs="宋体"/>
                <w:bCs/>
                <w:color w:val="000000"/>
                <w:szCs w:val="21"/>
                <w:lang w:val="en-US" w:eastAsia="zh-CN"/>
              </w:rPr>
              <w:t>0.00</w:t>
            </w:r>
          </w:p>
        </w:tc>
      </w:tr>
      <w:tr>
        <w:tblPrEx>
          <w:tblCellMar>
            <w:top w:w="15" w:type="dxa"/>
            <w:left w:w="15" w:type="dxa"/>
            <w:bottom w:w="15" w:type="dxa"/>
            <w:right w:w="15" w:type="dxa"/>
          </w:tblCellMar>
        </w:tblPrEx>
        <w:trPr>
          <w:trHeight w:val="298" w:hRule="atLeast"/>
        </w:trPr>
        <w:tc>
          <w:tcPr>
            <w:tcW w:w="338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1</w:t>
            </w:r>
            <w:r>
              <w:rPr>
                <w:rFonts w:hint="eastAsia" w:ascii="宋体" w:hAnsi="宋体" w:cs="宋体"/>
                <w:color w:val="000000"/>
                <w:kern w:val="0"/>
                <w:szCs w:val="21"/>
                <w:lang w:eastAsia="zh-CN"/>
              </w:rPr>
              <w:t>6.</w:t>
            </w:r>
            <w:r>
              <w:rPr>
                <w:rFonts w:hint="eastAsia" w:ascii="宋体" w:hAnsi="宋体" w:cs="宋体"/>
                <w:color w:val="000000"/>
                <w:kern w:val="0"/>
                <w:szCs w:val="21"/>
              </w:rPr>
              <w:t>金融支出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r>
              <w:rPr>
                <w:rFonts w:hint="eastAsia" w:ascii="宋体" w:hAnsi="宋体" w:cs="宋体"/>
                <w:bCs/>
                <w:color w:val="000000"/>
                <w:szCs w:val="21"/>
                <w:lang w:val="en-US" w:eastAsia="zh-CN"/>
              </w:rPr>
              <w:t>0.00</w:t>
            </w:r>
          </w:p>
        </w:tc>
      </w:tr>
      <w:tr>
        <w:tblPrEx>
          <w:tblCellMar>
            <w:top w:w="15" w:type="dxa"/>
            <w:left w:w="15" w:type="dxa"/>
            <w:bottom w:w="15" w:type="dxa"/>
            <w:right w:w="15" w:type="dxa"/>
          </w:tblCellMar>
        </w:tblPrEx>
        <w:trPr>
          <w:trHeight w:val="315" w:hRule="atLeast"/>
        </w:trPr>
        <w:tc>
          <w:tcPr>
            <w:tcW w:w="338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1</w:t>
            </w:r>
            <w:r>
              <w:rPr>
                <w:rFonts w:hint="eastAsia" w:ascii="宋体" w:hAnsi="宋体" w:cs="宋体"/>
                <w:color w:val="000000"/>
                <w:kern w:val="0"/>
                <w:szCs w:val="21"/>
                <w:lang w:eastAsia="zh-CN"/>
              </w:rPr>
              <w:t>7.</w:t>
            </w:r>
            <w:r>
              <w:rPr>
                <w:rFonts w:hint="eastAsia" w:ascii="宋体" w:hAnsi="宋体" w:cs="宋体"/>
                <w:color w:val="000000"/>
                <w:kern w:val="0"/>
                <w:szCs w:val="21"/>
              </w:rPr>
              <w:t>援助其他地区支出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r>
              <w:rPr>
                <w:rFonts w:hint="eastAsia" w:ascii="宋体" w:hAnsi="宋体" w:cs="宋体"/>
                <w:bCs/>
                <w:color w:val="000000"/>
                <w:szCs w:val="21"/>
                <w:lang w:val="en-US" w:eastAsia="zh-CN"/>
              </w:rPr>
              <w:t>0.00</w:t>
            </w:r>
          </w:p>
        </w:tc>
      </w:tr>
      <w:tr>
        <w:tblPrEx>
          <w:tblCellMar>
            <w:top w:w="15" w:type="dxa"/>
            <w:left w:w="15" w:type="dxa"/>
            <w:bottom w:w="15" w:type="dxa"/>
            <w:right w:w="15" w:type="dxa"/>
          </w:tblCellMar>
        </w:tblPrEx>
        <w:trPr>
          <w:trHeight w:val="281" w:hRule="atLeast"/>
        </w:trPr>
        <w:tc>
          <w:tcPr>
            <w:tcW w:w="338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1</w:t>
            </w:r>
            <w:r>
              <w:rPr>
                <w:rFonts w:hint="eastAsia" w:ascii="宋体" w:hAnsi="宋体" w:cs="宋体"/>
                <w:color w:val="000000"/>
                <w:kern w:val="0"/>
                <w:szCs w:val="21"/>
                <w:lang w:eastAsia="zh-CN"/>
              </w:rPr>
              <w:t>8.自然资源</w:t>
            </w:r>
            <w:r>
              <w:rPr>
                <w:rFonts w:hint="eastAsia" w:ascii="宋体" w:hAnsi="宋体" w:cs="宋体"/>
                <w:color w:val="000000"/>
                <w:kern w:val="0"/>
                <w:szCs w:val="21"/>
              </w:rPr>
              <w:t>海洋气象等支出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r>
              <w:rPr>
                <w:rFonts w:hint="eastAsia" w:ascii="宋体" w:hAnsi="宋体" w:cs="宋体"/>
                <w:bCs/>
                <w:color w:val="000000"/>
                <w:szCs w:val="21"/>
                <w:lang w:val="en-US" w:eastAsia="zh-CN"/>
              </w:rPr>
              <w:t>0.00</w:t>
            </w:r>
          </w:p>
        </w:tc>
      </w:tr>
      <w:tr>
        <w:tblPrEx>
          <w:tblCellMar>
            <w:top w:w="15" w:type="dxa"/>
            <w:left w:w="15" w:type="dxa"/>
            <w:bottom w:w="15" w:type="dxa"/>
            <w:right w:w="15" w:type="dxa"/>
          </w:tblCellMar>
        </w:tblPrEx>
        <w:trPr>
          <w:trHeight w:val="345" w:hRule="atLeast"/>
        </w:trPr>
        <w:tc>
          <w:tcPr>
            <w:tcW w:w="338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1</w:t>
            </w:r>
            <w:r>
              <w:rPr>
                <w:rFonts w:hint="eastAsia" w:ascii="宋体" w:hAnsi="宋体" w:cs="宋体"/>
                <w:color w:val="000000"/>
                <w:kern w:val="0"/>
                <w:szCs w:val="21"/>
                <w:lang w:eastAsia="zh-CN"/>
              </w:rPr>
              <w:t>9.</w:t>
            </w:r>
            <w:r>
              <w:rPr>
                <w:rFonts w:hint="eastAsia" w:ascii="宋体" w:hAnsi="宋体" w:cs="宋体"/>
                <w:color w:val="000000"/>
                <w:kern w:val="0"/>
                <w:szCs w:val="21"/>
              </w:rPr>
              <w:t>住房保障支出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18.00</w:t>
            </w:r>
          </w:p>
        </w:tc>
      </w:tr>
      <w:tr>
        <w:tblPrEx>
          <w:tblCellMar>
            <w:top w:w="15" w:type="dxa"/>
            <w:left w:w="15" w:type="dxa"/>
            <w:bottom w:w="15" w:type="dxa"/>
            <w:right w:w="15" w:type="dxa"/>
          </w:tblCellMar>
        </w:tblPrEx>
        <w:trPr>
          <w:trHeight w:val="312" w:hRule="atLeast"/>
        </w:trPr>
        <w:tc>
          <w:tcPr>
            <w:tcW w:w="338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20</w:t>
            </w:r>
            <w:r>
              <w:rPr>
                <w:rFonts w:hint="eastAsia" w:ascii="宋体" w:hAnsi="宋体" w:cs="宋体"/>
                <w:color w:val="000000"/>
                <w:kern w:val="0"/>
                <w:szCs w:val="21"/>
                <w:lang w:val="en-US" w:eastAsia="zh-CN"/>
              </w:rPr>
              <w:t>.</w:t>
            </w:r>
            <w:r>
              <w:rPr>
                <w:rFonts w:hint="eastAsia" w:ascii="宋体" w:hAnsi="宋体" w:cs="宋体"/>
                <w:color w:val="000000"/>
                <w:kern w:val="0"/>
                <w:szCs w:val="21"/>
              </w:rPr>
              <w:t>粮油物资储备支出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r>
              <w:rPr>
                <w:rFonts w:hint="eastAsia" w:ascii="宋体" w:hAnsi="宋体" w:cs="宋体"/>
                <w:bCs/>
                <w:color w:val="000000"/>
                <w:szCs w:val="21"/>
                <w:lang w:val="en-US" w:eastAsia="zh-CN"/>
              </w:rPr>
              <w:t>0.00</w:t>
            </w:r>
          </w:p>
        </w:tc>
      </w:tr>
      <w:tr>
        <w:tblPrEx>
          <w:tblCellMar>
            <w:top w:w="15" w:type="dxa"/>
            <w:left w:w="15" w:type="dxa"/>
            <w:bottom w:w="15" w:type="dxa"/>
            <w:right w:w="15" w:type="dxa"/>
          </w:tblCellMar>
        </w:tblPrEx>
        <w:trPr>
          <w:trHeight w:val="287" w:hRule="atLeast"/>
        </w:trPr>
        <w:tc>
          <w:tcPr>
            <w:tcW w:w="338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Cs w:val="21"/>
                <w:lang w:eastAsia="zh-CN"/>
              </w:rPr>
            </w:pPr>
            <w:r>
              <w:rPr>
                <w:rFonts w:hint="eastAsia" w:ascii="宋体" w:hAnsi="宋体" w:cs="宋体"/>
                <w:color w:val="000000"/>
                <w:kern w:val="0"/>
                <w:szCs w:val="21"/>
              </w:rPr>
              <w:t xml:space="preserve">  2</w:t>
            </w:r>
            <w:r>
              <w:rPr>
                <w:rFonts w:hint="eastAsia" w:ascii="宋体" w:hAnsi="宋体" w:cs="宋体"/>
                <w:color w:val="000000"/>
                <w:kern w:val="0"/>
                <w:szCs w:val="21"/>
                <w:lang w:eastAsia="zh-CN"/>
              </w:rPr>
              <w:t>1.国有资本经营预算支出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r>
              <w:rPr>
                <w:rFonts w:hint="eastAsia" w:ascii="宋体" w:hAnsi="宋体" w:cs="宋体"/>
                <w:bCs/>
                <w:color w:val="000000"/>
                <w:szCs w:val="21"/>
                <w:lang w:val="en-US" w:eastAsia="zh-CN"/>
              </w:rPr>
              <w:t>0.00</w:t>
            </w:r>
          </w:p>
        </w:tc>
      </w:tr>
      <w:tr>
        <w:tblPrEx>
          <w:tblCellMar>
            <w:top w:w="15" w:type="dxa"/>
            <w:left w:w="15" w:type="dxa"/>
            <w:bottom w:w="15" w:type="dxa"/>
            <w:right w:w="15" w:type="dxa"/>
          </w:tblCellMar>
        </w:tblPrEx>
        <w:trPr>
          <w:trHeight w:val="287" w:hRule="atLeast"/>
        </w:trPr>
        <w:tc>
          <w:tcPr>
            <w:tcW w:w="338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kern w:val="0"/>
                <w:szCs w:val="21"/>
                <w:lang w:eastAsia="zh-CN"/>
              </w:rPr>
            </w:pPr>
            <w:r>
              <w:rPr>
                <w:rFonts w:hint="eastAsia" w:ascii="宋体" w:hAnsi="宋体" w:cs="宋体"/>
                <w:color w:val="000000"/>
                <w:kern w:val="0"/>
                <w:szCs w:val="21"/>
                <w:lang w:val="en-US" w:eastAsia="zh-CN"/>
              </w:rPr>
              <w:t>22.</w:t>
            </w:r>
            <w:r>
              <w:rPr>
                <w:rFonts w:hint="eastAsia" w:ascii="宋体" w:hAnsi="宋体" w:cs="宋体"/>
                <w:color w:val="000000"/>
                <w:kern w:val="0"/>
                <w:szCs w:val="21"/>
                <w:lang w:eastAsia="zh-CN"/>
              </w:rPr>
              <w:t>灾害防治及应急管理支出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r>
              <w:rPr>
                <w:rFonts w:hint="eastAsia" w:ascii="宋体" w:hAnsi="宋体" w:cs="宋体"/>
                <w:bCs/>
                <w:color w:val="000000"/>
                <w:szCs w:val="21"/>
                <w:lang w:val="en-US" w:eastAsia="zh-CN"/>
              </w:rPr>
              <w:t>0.00</w:t>
            </w:r>
          </w:p>
        </w:tc>
      </w:tr>
      <w:tr>
        <w:tblPrEx>
          <w:tblCellMar>
            <w:top w:w="15" w:type="dxa"/>
            <w:left w:w="15" w:type="dxa"/>
            <w:bottom w:w="15" w:type="dxa"/>
            <w:right w:w="15" w:type="dxa"/>
          </w:tblCellMar>
        </w:tblPrEx>
        <w:trPr>
          <w:trHeight w:val="287" w:hRule="atLeast"/>
        </w:trPr>
        <w:tc>
          <w:tcPr>
            <w:tcW w:w="338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ind w:firstLine="210" w:firstLineChars="100"/>
              <w:jc w:val="both"/>
              <w:textAlignment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23.</w:t>
            </w:r>
            <w:r>
              <w:rPr>
                <w:rFonts w:hint="eastAsia" w:ascii="宋体" w:hAnsi="宋体" w:cs="宋体"/>
                <w:color w:val="000000"/>
                <w:kern w:val="0"/>
                <w:szCs w:val="21"/>
                <w:lang w:eastAsia="zh-CN"/>
              </w:rPr>
              <w:t>其他支出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r>
              <w:rPr>
                <w:rFonts w:hint="eastAsia" w:ascii="宋体" w:hAnsi="宋体" w:cs="宋体"/>
                <w:bCs/>
                <w:color w:val="000000"/>
                <w:szCs w:val="21"/>
                <w:lang w:val="en-US" w:eastAsia="zh-CN"/>
              </w:rPr>
              <w:t>0.00</w:t>
            </w:r>
          </w:p>
        </w:tc>
      </w:tr>
      <w:tr>
        <w:tblPrEx>
          <w:tblCellMar>
            <w:top w:w="15" w:type="dxa"/>
            <w:left w:w="15" w:type="dxa"/>
            <w:bottom w:w="15" w:type="dxa"/>
            <w:right w:w="15" w:type="dxa"/>
          </w:tblCellMar>
        </w:tblPrEx>
        <w:trPr>
          <w:trHeight w:val="415" w:hRule="atLeast"/>
        </w:trPr>
        <w:tc>
          <w:tcPr>
            <w:tcW w:w="3388" w:type="dxa"/>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本年收入合计</w:t>
            </w:r>
          </w:p>
        </w:tc>
        <w:tc>
          <w:tcPr>
            <w:tcW w:w="1080" w:type="dxa"/>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szCs w:val="21"/>
                <w:lang w:val="en-US" w:eastAsia="zh-CN"/>
              </w:rPr>
              <w:t>512.94</w:t>
            </w:r>
          </w:p>
        </w:tc>
        <w:tc>
          <w:tcPr>
            <w:tcW w:w="3090" w:type="dxa"/>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本年支出合计</w:t>
            </w:r>
          </w:p>
        </w:tc>
        <w:tc>
          <w:tcPr>
            <w:tcW w:w="1326" w:type="dxa"/>
            <w:tcBorders>
              <w:top w:val="single" w:color="000000" w:sz="4" w:space="0"/>
              <w:left w:val="single" w:color="000000" w:sz="4" w:space="0"/>
              <w:right w:val="single" w:color="000000" w:sz="4" w:space="0"/>
            </w:tcBorders>
            <w:vAlign w:val="center"/>
          </w:tcPr>
          <w:p>
            <w:pPr>
              <w:jc w:val="center"/>
              <w:rPr>
                <w:rFonts w:hint="default" w:ascii="宋体" w:hAnsi="宋体" w:eastAsia="宋体" w:cs="宋体"/>
                <w:b/>
                <w:color w:val="000000"/>
                <w:szCs w:val="21"/>
                <w:lang w:val="en-US" w:eastAsia="zh-CN"/>
              </w:rPr>
            </w:pPr>
            <w:r>
              <w:rPr>
                <w:rFonts w:hint="eastAsia" w:ascii="宋体" w:hAnsi="宋体" w:cs="宋体"/>
                <w:b/>
                <w:color w:val="000000"/>
                <w:szCs w:val="21"/>
                <w:lang w:val="en-US" w:eastAsia="zh-CN"/>
              </w:rPr>
              <w:t>515.84</w:t>
            </w:r>
          </w:p>
        </w:tc>
      </w:tr>
      <w:tr>
        <w:tblPrEx>
          <w:tblCellMar>
            <w:top w:w="15" w:type="dxa"/>
            <w:left w:w="15" w:type="dxa"/>
            <w:bottom w:w="15" w:type="dxa"/>
            <w:right w:w="15" w:type="dxa"/>
          </w:tblCellMar>
        </w:tblPrEx>
        <w:trPr>
          <w:trHeight w:val="355"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bCs/>
                <w:color w:val="000000"/>
                <w:szCs w:val="21"/>
                <w:lang w:eastAsia="zh-CN"/>
              </w:rPr>
            </w:pPr>
            <w:r>
              <w:rPr>
                <w:rFonts w:hint="eastAsia" w:ascii="宋体" w:hAnsi="宋体" w:cs="宋体"/>
                <w:bCs/>
                <w:color w:val="000000"/>
                <w:kern w:val="0"/>
                <w:szCs w:val="21"/>
                <w:lang w:eastAsia="zh-CN"/>
              </w:rPr>
              <w:t>使用非财政拨款结余</w:t>
            </w:r>
          </w:p>
        </w:tc>
        <w:tc>
          <w:tcPr>
            <w:tcW w:w="108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bCs/>
                <w:color w:val="000000"/>
                <w:szCs w:val="21"/>
                <w:lang w:val="en-US" w:eastAsia="zh-CN"/>
              </w:rPr>
            </w:pPr>
            <w:r>
              <w:rPr>
                <w:rFonts w:hint="eastAsia" w:ascii="宋体" w:hAnsi="宋体" w:cs="宋体"/>
                <w:bCs/>
                <w:color w:val="000000"/>
                <w:szCs w:val="21"/>
                <w:lang w:val="en-US" w:eastAsia="zh-CN"/>
              </w:rPr>
              <w:t>0.00</w:t>
            </w: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Cs w:val="21"/>
              </w:rPr>
            </w:pPr>
            <w:r>
              <w:rPr>
                <w:rFonts w:hint="eastAsia" w:ascii="宋体" w:hAnsi="宋体" w:cs="宋体"/>
                <w:bCs/>
                <w:color w:val="000000"/>
                <w:kern w:val="0"/>
                <w:szCs w:val="21"/>
              </w:rPr>
              <w:t xml:space="preserve">结余分配 </w:t>
            </w:r>
          </w:p>
        </w:tc>
        <w:tc>
          <w:tcPr>
            <w:tcW w:w="1326" w:type="dxa"/>
            <w:tcBorders>
              <w:top w:val="single" w:color="000000" w:sz="4" w:space="0"/>
              <w:left w:val="single" w:color="000000" w:sz="4" w:space="0"/>
              <w:bottom w:val="single" w:color="000000" w:sz="4" w:space="0"/>
              <w:right w:val="single" w:color="000000" w:sz="4" w:space="0"/>
            </w:tcBorders>
            <w:vAlign w:val="bottom"/>
          </w:tcPr>
          <w:p>
            <w:pPr>
              <w:jc w:val="center"/>
              <w:rPr>
                <w:rFonts w:ascii="宋体" w:hAnsi="宋体" w:cs="宋体"/>
                <w:b/>
                <w:color w:val="000000"/>
                <w:szCs w:val="21"/>
              </w:rPr>
            </w:pPr>
            <w:r>
              <w:rPr>
                <w:rFonts w:hint="eastAsia" w:ascii="宋体" w:hAnsi="宋体" w:cs="宋体"/>
                <w:bCs/>
                <w:color w:val="000000"/>
                <w:szCs w:val="21"/>
                <w:lang w:val="en-US" w:eastAsia="zh-CN"/>
              </w:rPr>
              <w:t>0.00</w:t>
            </w:r>
          </w:p>
        </w:tc>
      </w:tr>
      <w:tr>
        <w:tblPrEx>
          <w:tblCellMar>
            <w:top w:w="15" w:type="dxa"/>
            <w:left w:w="15" w:type="dxa"/>
            <w:bottom w:w="15" w:type="dxa"/>
            <w:right w:w="15" w:type="dxa"/>
          </w:tblCellMar>
        </w:tblPrEx>
        <w:trPr>
          <w:trHeight w:val="371"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Cs w:val="21"/>
              </w:rPr>
            </w:pPr>
            <w:r>
              <w:rPr>
                <w:rFonts w:hint="eastAsia" w:ascii="宋体" w:hAnsi="宋体" w:cs="宋体"/>
                <w:bCs/>
                <w:color w:val="000000"/>
                <w:kern w:val="0"/>
                <w:szCs w:val="21"/>
              </w:rPr>
              <w:t>年初结转和结余</w:t>
            </w:r>
          </w:p>
        </w:tc>
        <w:tc>
          <w:tcPr>
            <w:tcW w:w="108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bCs/>
                <w:color w:val="000000"/>
                <w:szCs w:val="21"/>
                <w:lang w:val="en-US" w:eastAsia="zh-CN"/>
              </w:rPr>
            </w:pPr>
            <w:r>
              <w:rPr>
                <w:rFonts w:hint="eastAsia" w:ascii="宋体" w:hAnsi="宋体" w:cs="宋体"/>
                <w:bCs/>
                <w:color w:val="000000"/>
                <w:szCs w:val="21"/>
                <w:lang w:val="en-US" w:eastAsia="zh-CN"/>
              </w:rPr>
              <w:t>2.90</w:t>
            </w: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Cs w:val="21"/>
              </w:rPr>
            </w:pPr>
            <w:r>
              <w:rPr>
                <w:rFonts w:hint="eastAsia" w:ascii="宋体" w:hAnsi="宋体" w:cs="宋体"/>
                <w:bCs/>
                <w:color w:val="000000"/>
                <w:kern w:val="0"/>
                <w:szCs w:val="21"/>
              </w:rPr>
              <w:t>年末结转和结余</w:t>
            </w:r>
          </w:p>
        </w:tc>
        <w:tc>
          <w:tcPr>
            <w:tcW w:w="132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r>
              <w:rPr>
                <w:rFonts w:hint="eastAsia" w:ascii="宋体" w:hAnsi="宋体" w:cs="宋体"/>
                <w:bCs/>
                <w:color w:val="000000"/>
                <w:szCs w:val="21"/>
                <w:lang w:val="en-US" w:eastAsia="zh-CN"/>
              </w:rPr>
              <w:t>0.00</w:t>
            </w:r>
          </w:p>
        </w:tc>
      </w:tr>
      <w:tr>
        <w:tblPrEx>
          <w:tblCellMar>
            <w:top w:w="15" w:type="dxa"/>
            <w:left w:w="15" w:type="dxa"/>
            <w:bottom w:w="15" w:type="dxa"/>
            <w:right w:w="15" w:type="dxa"/>
          </w:tblCellMar>
        </w:tblPrEx>
        <w:trPr>
          <w:trHeight w:val="382"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收入总计</w:t>
            </w:r>
          </w:p>
        </w:tc>
        <w:tc>
          <w:tcPr>
            <w:tcW w:w="108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515.84</w:t>
            </w: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支出总计</w:t>
            </w:r>
          </w:p>
        </w:tc>
        <w:tc>
          <w:tcPr>
            <w:tcW w:w="1326"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b/>
                <w:color w:val="000000"/>
                <w:szCs w:val="21"/>
                <w:lang w:val="en-US" w:eastAsia="zh-CN"/>
              </w:rPr>
            </w:pPr>
            <w:r>
              <w:rPr>
                <w:rFonts w:hint="eastAsia" w:ascii="宋体" w:hAnsi="宋体" w:cs="宋体"/>
                <w:b/>
                <w:color w:val="000000"/>
                <w:szCs w:val="21"/>
                <w:lang w:val="en-US" w:eastAsia="zh-CN"/>
              </w:rPr>
              <w:t>515.84</w:t>
            </w:r>
          </w:p>
        </w:tc>
      </w:tr>
    </w:tbl>
    <w:p>
      <w:pPr>
        <w:keepNext w:val="0"/>
        <w:keepLines w:val="0"/>
        <w:widowControl/>
        <w:suppressLineNumbers w:val="0"/>
        <w:jc w:val="left"/>
        <w:rPr>
          <w:rFonts w:ascii="宋体" w:hAnsi="宋体" w:cs="宋体"/>
          <w:sz w:val="48"/>
          <w:szCs w:val="48"/>
        </w:rPr>
      </w:pPr>
      <w:r>
        <w:rPr>
          <w:rFonts w:hint="eastAsia" w:ascii="宋体" w:hAnsi="宋体" w:cs="宋体"/>
          <w:color w:val="000000"/>
          <w:kern w:val="0"/>
          <w:szCs w:val="21"/>
        </w:rPr>
        <w:t>注：本表反映部门本年度的总收支和年末结转结余情况</w:t>
      </w:r>
      <w:r>
        <w:rPr>
          <w:rFonts w:hint="eastAsia" w:ascii="宋体" w:hAnsi="宋体" w:cs="宋体"/>
          <w:color w:val="000000"/>
          <w:kern w:val="0"/>
          <w:szCs w:val="21"/>
          <w:lang w:eastAsia="zh-CN"/>
        </w:rPr>
        <w:t>。</w:t>
      </w:r>
      <w:r>
        <w:rPr>
          <w:rFonts w:hint="eastAsia" w:ascii="宋体" w:hAnsi="宋体" w:cs="宋体"/>
          <w:color w:val="000000"/>
          <w:kern w:val="0"/>
          <w:szCs w:val="21"/>
          <w:lang w:val="en-US" w:eastAsia="zh-CN"/>
        </w:rPr>
        <w:t>本表金额转换为万元时，因四舍五入可能存在尾差。</w:t>
      </w:r>
    </w:p>
    <w:p>
      <w:pPr>
        <w:jc w:val="center"/>
        <w:rPr>
          <w:rFonts w:ascii="宋体" w:hAnsi="宋体" w:cs="宋体"/>
          <w:b/>
          <w:bCs/>
          <w:sz w:val="32"/>
          <w:szCs w:val="32"/>
        </w:rPr>
      </w:pPr>
      <w:r>
        <w:rPr>
          <w:rFonts w:hint="eastAsia" w:ascii="宋体" w:hAnsi="宋体" w:cs="宋体"/>
          <w:b/>
          <w:bCs/>
          <w:sz w:val="32"/>
          <w:szCs w:val="32"/>
        </w:rPr>
        <w:t>收入决算表</w:t>
      </w:r>
    </w:p>
    <w:p>
      <w:pPr>
        <w:rPr>
          <w:rFonts w:ascii="宋体" w:hAnsi="宋体" w:cs="宋体"/>
          <w:b/>
          <w:bCs/>
          <w:szCs w:val="21"/>
        </w:rPr>
      </w:pPr>
      <w:r>
        <w:rPr>
          <w:rFonts w:hint="eastAsia" w:ascii="宋体" w:hAnsi="宋体" w:cs="宋体"/>
          <w:sz w:val="24"/>
        </w:rPr>
        <w:t xml:space="preserve">                        </w:t>
      </w:r>
      <w:r>
        <w:rPr>
          <w:rFonts w:hint="eastAsia" w:ascii="宋体" w:hAnsi="宋体" w:cs="宋体"/>
          <w:szCs w:val="21"/>
        </w:rPr>
        <w:t xml:space="preserve">                                               </w:t>
      </w:r>
      <w:r>
        <w:rPr>
          <w:rFonts w:hint="eastAsia" w:ascii="宋体" w:hAnsi="宋体" w:cs="宋体"/>
          <w:b/>
          <w:bCs/>
          <w:szCs w:val="21"/>
        </w:rPr>
        <w:t>公开02表</w:t>
      </w:r>
    </w:p>
    <w:p>
      <w:pPr>
        <w:rPr>
          <w:rFonts w:ascii="宋体" w:hAnsi="宋体" w:cs="宋体"/>
          <w:b/>
          <w:bCs/>
          <w:sz w:val="48"/>
          <w:szCs w:val="48"/>
        </w:rPr>
      </w:pPr>
      <w:r>
        <w:rPr>
          <w:rFonts w:hint="eastAsia" w:ascii="宋体" w:hAnsi="宋体" w:cs="宋体"/>
          <w:b/>
          <w:bCs/>
          <w:szCs w:val="21"/>
        </w:rPr>
        <w:t>编制部门：</w:t>
      </w:r>
      <w:r>
        <w:rPr>
          <w:rFonts w:hint="eastAsia" w:ascii="宋体" w:hAnsi="宋体" w:cs="宋体"/>
          <w:b/>
          <w:bCs/>
          <w:szCs w:val="21"/>
          <w:lang w:eastAsia="zh-CN"/>
        </w:rPr>
        <w:t>陕西省国防工会委员会</w:t>
      </w:r>
      <w:r>
        <w:rPr>
          <w:rFonts w:hint="eastAsia" w:ascii="宋体" w:hAnsi="宋体" w:cs="宋体"/>
          <w:b/>
          <w:bCs/>
          <w:szCs w:val="21"/>
        </w:rPr>
        <w:t xml:space="preserve">                                        金额单位：万元</w:t>
      </w:r>
    </w:p>
    <w:tbl>
      <w:tblPr>
        <w:tblStyle w:val="9"/>
        <w:tblW w:w="8867" w:type="dxa"/>
        <w:tblInd w:w="0" w:type="dxa"/>
        <w:tblLayout w:type="fixed"/>
        <w:tblCellMar>
          <w:top w:w="15" w:type="dxa"/>
          <w:left w:w="15" w:type="dxa"/>
          <w:bottom w:w="15" w:type="dxa"/>
          <w:right w:w="15" w:type="dxa"/>
        </w:tblCellMar>
      </w:tblPr>
      <w:tblGrid>
        <w:gridCol w:w="927"/>
        <w:gridCol w:w="1609"/>
        <w:gridCol w:w="825"/>
        <w:gridCol w:w="750"/>
        <w:gridCol w:w="915"/>
        <w:gridCol w:w="720"/>
        <w:gridCol w:w="900"/>
        <w:gridCol w:w="645"/>
        <w:gridCol w:w="766"/>
        <w:gridCol w:w="810"/>
      </w:tblGrid>
      <w:tr>
        <w:tblPrEx>
          <w:tblCellMar>
            <w:top w:w="15" w:type="dxa"/>
            <w:left w:w="15" w:type="dxa"/>
            <w:bottom w:w="15" w:type="dxa"/>
            <w:right w:w="15" w:type="dxa"/>
          </w:tblCellMar>
        </w:tblPrEx>
        <w:trPr>
          <w:trHeight w:val="439" w:hRule="atLeast"/>
        </w:trPr>
        <w:tc>
          <w:tcPr>
            <w:tcW w:w="253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项目</w:t>
            </w:r>
          </w:p>
        </w:tc>
        <w:tc>
          <w:tcPr>
            <w:tcW w:w="82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本年收入合计</w:t>
            </w:r>
          </w:p>
        </w:tc>
        <w:tc>
          <w:tcPr>
            <w:tcW w:w="75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财政拨款收入</w:t>
            </w:r>
          </w:p>
        </w:tc>
        <w:tc>
          <w:tcPr>
            <w:tcW w:w="91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上级补助收入</w:t>
            </w:r>
          </w:p>
        </w:tc>
        <w:tc>
          <w:tcPr>
            <w:tcW w:w="1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bCs/>
                <w:color w:val="000000"/>
                <w:kern w:val="0"/>
                <w:szCs w:val="21"/>
              </w:rPr>
            </w:pPr>
            <w:r>
              <w:rPr>
                <w:rFonts w:hint="eastAsia" w:ascii="宋体" w:hAnsi="宋体" w:cs="宋体"/>
                <w:b/>
                <w:bCs/>
                <w:color w:val="000000"/>
                <w:kern w:val="0"/>
                <w:szCs w:val="21"/>
              </w:rPr>
              <w:t>事业收入</w:t>
            </w:r>
          </w:p>
        </w:tc>
        <w:tc>
          <w:tcPr>
            <w:tcW w:w="64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bCs/>
                <w:color w:val="000000"/>
                <w:kern w:val="0"/>
                <w:szCs w:val="21"/>
              </w:rPr>
            </w:pPr>
            <w:r>
              <w:rPr>
                <w:rFonts w:hint="eastAsia" w:ascii="宋体" w:hAnsi="宋体" w:cs="宋体"/>
                <w:b/>
                <w:bCs/>
                <w:color w:val="000000"/>
                <w:kern w:val="0"/>
                <w:szCs w:val="21"/>
              </w:rPr>
              <w:t>经营</w:t>
            </w:r>
          </w:p>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收入</w:t>
            </w:r>
          </w:p>
        </w:tc>
        <w:tc>
          <w:tcPr>
            <w:tcW w:w="76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附属单位上缴收入</w:t>
            </w:r>
          </w:p>
        </w:tc>
        <w:tc>
          <w:tcPr>
            <w:tcW w:w="81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bCs/>
                <w:color w:val="000000"/>
                <w:kern w:val="0"/>
                <w:szCs w:val="21"/>
              </w:rPr>
            </w:pPr>
            <w:r>
              <w:rPr>
                <w:rFonts w:hint="eastAsia" w:ascii="宋体" w:hAnsi="宋体" w:cs="宋体"/>
                <w:b/>
                <w:bCs/>
                <w:color w:val="000000"/>
                <w:kern w:val="0"/>
                <w:szCs w:val="21"/>
              </w:rPr>
              <w:t>其他</w:t>
            </w:r>
          </w:p>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收入</w:t>
            </w:r>
          </w:p>
        </w:tc>
      </w:tr>
      <w:tr>
        <w:tblPrEx>
          <w:tblCellMar>
            <w:top w:w="15" w:type="dxa"/>
            <w:left w:w="15" w:type="dxa"/>
            <w:bottom w:w="15" w:type="dxa"/>
            <w:right w:w="15" w:type="dxa"/>
          </w:tblCellMar>
        </w:tblPrEx>
        <w:trPr>
          <w:trHeight w:val="1125" w:hRule="atLeast"/>
        </w:trPr>
        <w:tc>
          <w:tcPr>
            <w:tcW w:w="927" w:type="dxa"/>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功能分类科目编码</w:t>
            </w:r>
          </w:p>
        </w:tc>
        <w:tc>
          <w:tcPr>
            <w:tcW w:w="1609"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Cs w:val="21"/>
              </w:rPr>
            </w:pPr>
            <w:r>
              <w:rPr>
                <w:rFonts w:hint="eastAsia" w:ascii="宋体" w:hAnsi="宋体" w:cs="宋体"/>
                <w:b/>
                <w:color w:val="000000"/>
                <w:kern w:val="0"/>
                <w:szCs w:val="21"/>
              </w:rPr>
              <w:t>科目</w:t>
            </w:r>
          </w:p>
          <w:p>
            <w:pPr>
              <w:widowControl/>
              <w:jc w:val="center"/>
              <w:textAlignment w:val="center"/>
              <w:rPr>
                <w:rFonts w:ascii="宋体" w:hAnsi="宋体" w:cs="宋体"/>
                <w:b/>
                <w:color w:val="000000"/>
                <w:szCs w:val="21"/>
              </w:rPr>
            </w:pPr>
            <w:r>
              <w:rPr>
                <w:rFonts w:hint="eastAsia" w:ascii="宋体" w:hAnsi="宋体" w:cs="宋体"/>
                <w:b/>
                <w:color w:val="000000"/>
                <w:kern w:val="0"/>
                <w:szCs w:val="21"/>
              </w:rPr>
              <w:t>名称</w:t>
            </w:r>
          </w:p>
        </w:tc>
        <w:tc>
          <w:tcPr>
            <w:tcW w:w="82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75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91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color w:val="000000"/>
                <w:szCs w:val="21"/>
                <w:lang w:eastAsia="zh-CN"/>
              </w:rPr>
            </w:pPr>
            <w:r>
              <w:rPr>
                <w:rFonts w:hint="eastAsia" w:ascii="宋体" w:hAnsi="宋体" w:cs="宋体"/>
                <w:b/>
                <w:color w:val="000000"/>
                <w:szCs w:val="21"/>
                <w:lang w:eastAsia="zh-CN"/>
              </w:rPr>
              <w:t>小计</w:t>
            </w:r>
          </w:p>
        </w:tc>
        <w:tc>
          <w:tcPr>
            <w:tcW w:w="90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color w:val="000000"/>
                <w:szCs w:val="21"/>
                <w:lang w:eastAsia="zh-CN"/>
              </w:rPr>
            </w:pPr>
            <w:r>
              <w:rPr>
                <w:rFonts w:hint="eastAsia" w:ascii="宋体" w:hAnsi="宋体" w:cs="宋体"/>
                <w:b/>
                <w:color w:val="000000"/>
                <w:szCs w:val="21"/>
                <w:lang w:eastAsia="zh-CN"/>
              </w:rPr>
              <w:t>其中：教育收费</w:t>
            </w:r>
          </w:p>
        </w:tc>
        <w:tc>
          <w:tcPr>
            <w:tcW w:w="6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76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81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r>
      <w:tr>
        <w:tblPrEx>
          <w:tblCellMar>
            <w:top w:w="15" w:type="dxa"/>
            <w:left w:w="15" w:type="dxa"/>
            <w:bottom w:w="15" w:type="dxa"/>
            <w:right w:w="15" w:type="dxa"/>
          </w:tblCellMar>
        </w:tblPrEx>
        <w:trPr>
          <w:trHeight w:val="439" w:hRule="atLeast"/>
        </w:trPr>
        <w:tc>
          <w:tcPr>
            <w:tcW w:w="253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b/>
                <w:bCs/>
                <w:color w:val="000000"/>
                <w:kern w:val="0"/>
                <w:szCs w:val="21"/>
              </w:rPr>
              <w:t>合计</w:t>
            </w:r>
          </w:p>
        </w:tc>
        <w:tc>
          <w:tcPr>
            <w:tcW w:w="8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512.94</w:t>
            </w:r>
          </w:p>
        </w:tc>
        <w:tc>
          <w:tcPr>
            <w:tcW w:w="7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512.94</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0.00</w:t>
            </w:r>
          </w:p>
        </w:tc>
        <w:tc>
          <w:tcPr>
            <w:tcW w:w="7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0.00</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0.00</w:t>
            </w:r>
          </w:p>
        </w:tc>
        <w:tc>
          <w:tcPr>
            <w:tcW w:w="6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0.00</w:t>
            </w:r>
          </w:p>
        </w:tc>
        <w:tc>
          <w:tcPr>
            <w:tcW w:w="7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0.00</w:t>
            </w:r>
          </w:p>
        </w:tc>
        <w:tc>
          <w:tcPr>
            <w:tcW w:w="8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trHeight w:val="439" w:hRule="atLeast"/>
        </w:trPr>
        <w:tc>
          <w:tcPr>
            <w:tcW w:w="9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201</w:t>
            </w:r>
          </w:p>
        </w:tc>
        <w:tc>
          <w:tcPr>
            <w:tcW w:w="16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一般公共服务支出</w:t>
            </w:r>
          </w:p>
        </w:tc>
        <w:tc>
          <w:tcPr>
            <w:tcW w:w="8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417.60</w:t>
            </w:r>
          </w:p>
        </w:tc>
        <w:tc>
          <w:tcPr>
            <w:tcW w:w="7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417.60</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0.00</w:t>
            </w:r>
          </w:p>
        </w:tc>
        <w:tc>
          <w:tcPr>
            <w:tcW w:w="7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0.00</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0.00</w:t>
            </w:r>
          </w:p>
        </w:tc>
        <w:tc>
          <w:tcPr>
            <w:tcW w:w="6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0.00</w:t>
            </w:r>
          </w:p>
        </w:tc>
        <w:tc>
          <w:tcPr>
            <w:tcW w:w="7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0.00</w:t>
            </w:r>
          </w:p>
        </w:tc>
        <w:tc>
          <w:tcPr>
            <w:tcW w:w="8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trHeight w:val="439" w:hRule="atLeast"/>
        </w:trPr>
        <w:tc>
          <w:tcPr>
            <w:tcW w:w="9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20129</w:t>
            </w:r>
          </w:p>
        </w:tc>
        <w:tc>
          <w:tcPr>
            <w:tcW w:w="16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群众团体事务</w:t>
            </w:r>
          </w:p>
        </w:tc>
        <w:tc>
          <w:tcPr>
            <w:tcW w:w="8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417.60</w:t>
            </w:r>
          </w:p>
        </w:tc>
        <w:tc>
          <w:tcPr>
            <w:tcW w:w="7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417.60</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0.00</w:t>
            </w:r>
          </w:p>
        </w:tc>
        <w:tc>
          <w:tcPr>
            <w:tcW w:w="7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0.00</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color w:val="000000"/>
                <w:szCs w:val="21"/>
                <w:lang w:val="en-US" w:eastAsia="zh-CN"/>
              </w:rPr>
            </w:pPr>
            <w:r>
              <w:rPr>
                <w:rFonts w:hint="eastAsia" w:ascii="宋体" w:hAnsi="宋体" w:eastAsia="宋体" w:cs="宋体"/>
                <w:i w:val="0"/>
                <w:iCs w:val="0"/>
                <w:color w:val="000000"/>
                <w:kern w:val="0"/>
                <w:sz w:val="22"/>
                <w:szCs w:val="22"/>
                <w:u w:val="none"/>
                <w:lang w:val="en-US" w:eastAsia="zh-CN" w:bidi="ar"/>
              </w:rPr>
              <w:t>0.00</w:t>
            </w:r>
          </w:p>
        </w:tc>
        <w:tc>
          <w:tcPr>
            <w:tcW w:w="6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0.00</w:t>
            </w:r>
          </w:p>
        </w:tc>
        <w:tc>
          <w:tcPr>
            <w:tcW w:w="7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0.00</w:t>
            </w:r>
          </w:p>
        </w:tc>
        <w:tc>
          <w:tcPr>
            <w:tcW w:w="8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trHeight w:val="439" w:hRule="atLeast"/>
        </w:trPr>
        <w:tc>
          <w:tcPr>
            <w:tcW w:w="9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2012901</w:t>
            </w:r>
          </w:p>
        </w:tc>
        <w:tc>
          <w:tcPr>
            <w:tcW w:w="16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行政运行</w:t>
            </w:r>
          </w:p>
        </w:tc>
        <w:tc>
          <w:tcPr>
            <w:tcW w:w="8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417.60</w:t>
            </w:r>
          </w:p>
        </w:tc>
        <w:tc>
          <w:tcPr>
            <w:tcW w:w="7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417.60</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0.00</w:t>
            </w:r>
          </w:p>
        </w:tc>
        <w:tc>
          <w:tcPr>
            <w:tcW w:w="7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0.00</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0.00</w:t>
            </w:r>
          </w:p>
        </w:tc>
        <w:tc>
          <w:tcPr>
            <w:tcW w:w="6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0.00</w:t>
            </w:r>
          </w:p>
        </w:tc>
        <w:tc>
          <w:tcPr>
            <w:tcW w:w="7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0.00</w:t>
            </w:r>
          </w:p>
        </w:tc>
        <w:tc>
          <w:tcPr>
            <w:tcW w:w="8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trHeight w:val="439" w:hRule="atLeast"/>
        </w:trPr>
        <w:tc>
          <w:tcPr>
            <w:tcW w:w="9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208</w:t>
            </w:r>
          </w:p>
        </w:tc>
        <w:tc>
          <w:tcPr>
            <w:tcW w:w="16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8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77.35</w:t>
            </w:r>
          </w:p>
        </w:tc>
        <w:tc>
          <w:tcPr>
            <w:tcW w:w="7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77.35</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0.00</w:t>
            </w:r>
          </w:p>
        </w:tc>
        <w:tc>
          <w:tcPr>
            <w:tcW w:w="7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0.00</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0.00</w:t>
            </w:r>
          </w:p>
        </w:tc>
        <w:tc>
          <w:tcPr>
            <w:tcW w:w="6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0.00</w:t>
            </w:r>
          </w:p>
        </w:tc>
        <w:tc>
          <w:tcPr>
            <w:tcW w:w="7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0.00</w:t>
            </w:r>
          </w:p>
        </w:tc>
        <w:tc>
          <w:tcPr>
            <w:tcW w:w="8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trHeight w:val="439" w:hRule="atLeast"/>
        </w:trPr>
        <w:tc>
          <w:tcPr>
            <w:tcW w:w="9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20805</w:t>
            </w:r>
          </w:p>
        </w:tc>
        <w:tc>
          <w:tcPr>
            <w:tcW w:w="16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8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77.35</w:t>
            </w:r>
          </w:p>
        </w:tc>
        <w:tc>
          <w:tcPr>
            <w:tcW w:w="7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77.35</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0.00</w:t>
            </w:r>
          </w:p>
        </w:tc>
        <w:tc>
          <w:tcPr>
            <w:tcW w:w="7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0.00</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0.00</w:t>
            </w:r>
          </w:p>
        </w:tc>
        <w:tc>
          <w:tcPr>
            <w:tcW w:w="6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0.00</w:t>
            </w:r>
          </w:p>
        </w:tc>
        <w:tc>
          <w:tcPr>
            <w:tcW w:w="7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0.00</w:t>
            </w:r>
          </w:p>
        </w:tc>
        <w:tc>
          <w:tcPr>
            <w:tcW w:w="8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trHeight w:val="439" w:hRule="atLeast"/>
        </w:trPr>
        <w:tc>
          <w:tcPr>
            <w:tcW w:w="9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2080501</w:t>
            </w:r>
          </w:p>
        </w:tc>
        <w:tc>
          <w:tcPr>
            <w:tcW w:w="16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行政单位离退休</w:t>
            </w:r>
          </w:p>
        </w:tc>
        <w:tc>
          <w:tcPr>
            <w:tcW w:w="8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13.72</w:t>
            </w:r>
          </w:p>
        </w:tc>
        <w:tc>
          <w:tcPr>
            <w:tcW w:w="7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13.72</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0.00</w:t>
            </w:r>
          </w:p>
        </w:tc>
        <w:tc>
          <w:tcPr>
            <w:tcW w:w="7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0.00</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0.00</w:t>
            </w:r>
          </w:p>
        </w:tc>
        <w:tc>
          <w:tcPr>
            <w:tcW w:w="6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0.00</w:t>
            </w:r>
          </w:p>
        </w:tc>
        <w:tc>
          <w:tcPr>
            <w:tcW w:w="7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0.00</w:t>
            </w:r>
          </w:p>
        </w:tc>
        <w:tc>
          <w:tcPr>
            <w:tcW w:w="8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trHeight w:val="439" w:hRule="atLeast"/>
        </w:trPr>
        <w:tc>
          <w:tcPr>
            <w:tcW w:w="9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2080502</w:t>
            </w:r>
          </w:p>
        </w:tc>
        <w:tc>
          <w:tcPr>
            <w:tcW w:w="16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事业单位离退休</w:t>
            </w:r>
          </w:p>
        </w:tc>
        <w:tc>
          <w:tcPr>
            <w:tcW w:w="8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55.44</w:t>
            </w:r>
          </w:p>
        </w:tc>
        <w:tc>
          <w:tcPr>
            <w:tcW w:w="7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55.44</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0.00</w:t>
            </w:r>
          </w:p>
        </w:tc>
        <w:tc>
          <w:tcPr>
            <w:tcW w:w="7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0.00</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0.00</w:t>
            </w:r>
          </w:p>
        </w:tc>
        <w:tc>
          <w:tcPr>
            <w:tcW w:w="6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0.00</w:t>
            </w:r>
          </w:p>
        </w:tc>
        <w:tc>
          <w:tcPr>
            <w:tcW w:w="7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0.00</w:t>
            </w:r>
          </w:p>
        </w:tc>
        <w:tc>
          <w:tcPr>
            <w:tcW w:w="8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trHeight w:val="439" w:hRule="atLeast"/>
        </w:trPr>
        <w:tc>
          <w:tcPr>
            <w:tcW w:w="9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2080506</w:t>
            </w:r>
          </w:p>
        </w:tc>
        <w:tc>
          <w:tcPr>
            <w:tcW w:w="16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机关事业单位职业年金缴费支出</w:t>
            </w:r>
          </w:p>
        </w:tc>
        <w:tc>
          <w:tcPr>
            <w:tcW w:w="8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8.19</w:t>
            </w:r>
          </w:p>
        </w:tc>
        <w:tc>
          <w:tcPr>
            <w:tcW w:w="7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8.19</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0.00</w:t>
            </w:r>
          </w:p>
        </w:tc>
        <w:tc>
          <w:tcPr>
            <w:tcW w:w="7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0.00</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0.00</w:t>
            </w:r>
          </w:p>
        </w:tc>
        <w:tc>
          <w:tcPr>
            <w:tcW w:w="6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0.00</w:t>
            </w:r>
          </w:p>
        </w:tc>
        <w:tc>
          <w:tcPr>
            <w:tcW w:w="7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0.00</w:t>
            </w:r>
          </w:p>
        </w:tc>
        <w:tc>
          <w:tcPr>
            <w:tcW w:w="8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trHeight w:val="439" w:hRule="atLeast"/>
        </w:trPr>
        <w:tc>
          <w:tcPr>
            <w:tcW w:w="9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221</w:t>
            </w:r>
          </w:p>
        </w:tc>
        <w:tc>
          <w:tcPr>
            <w:tcW w:w="16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住房保障支出</w:t>
            </w:r>
          </w:p>
        </w:tc>
        <w:tc>
          <w:tcPr>
            <w:tcW w:w="8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18.00</w:t>
            </w:r>
          </w:p>
        </w:tc>
        <w:tc>
          <w:tcPr>
            <w:tcW w:w="7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18.00</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0.00</w:t>
            </w:r>
          </w:p>
        </w:tc>
        <w:tc>
          <w:tcPr>
            <w:tcW w:w="7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0.00</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0.00</w:t>
            </w:r>
          </w:p>
        </w:tc>
        <w:tc>
          <w:tcPr>
            <w:tcW w:w="6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0.00</w:t>
            </w:r>
          </w:p>
        </w:tc>
        <w:tc>
          <w:tcPr>
            <w:tcW w:w="7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0.00</w:t>
            </w:r>
          </w:p>
        </w:tc>
        <w:tc>
          <w:tcPr>
            <w:tcW w:w="8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trHeight w:val="439" w:hRule="atLeast"/>
        </w:trPr>
        <w:tc>
          <w:tcPr>
            <w:tcW w:w="9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22102</w:t>
            </w:r>
          </w:p>
        </w:tc>
        <w:tc>
          <w:tcPr>
            <w:tcW w:w="16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住房改革支出</w:t>
            </w:r>
          </w:p>
        </w:tc>
        <w:tc>
          <w:tcPr>
            <w:tcW w:w="8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18.00</w:t>
            </w:r>
          </w:p>
        </w:tc>
        <w:tc>
          <w:tcPr>
            <w:tcW w:w="7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18.00</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0.00</w:t>
            </w:r>
          </w:p>
        </w:tc>
        <w:tc>
          <w:tcPr>
            <w:tcW w:w="7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0.00</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0.00</w:t>
            </w:r>
          </w:p>
        </w:tc>
        <w:tc>
          <w:tcPr>
            <w:tcW w:w="6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0.00</w:t>
            </w:r>
          </w:p>
        </w:tc>
        <w:tc>
          <w:tcPr>
            <w:tcW w:w="7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0.00</w:t>
            </w:r>
          </w:p>
        </w:tc>
        <w:tc>
          <w:tcPr>
            <w:tcW w:w="8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trHeight w:val="439" w:hRule="atLeast"/>
        </w:trPr>
        <w:tc>
          <w:tcPr>
            <w:tcW w:w="9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2210201</w:t>
            </w:r>
          </w:p>
        </w:tc>
        <w:tc>
          <w:tcPr>
            <w:tcW w:w="16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住房公积金</w:t>
            </w:r>
          </w:p>
        </w:tc>
        <w:tc>
          <w:tcPr>
            <w:tcW w:w="8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18.00</w:t>
            </w:r>
          </w:p>
        </w:tc>
        <w:tc>
          <w:tcPr>
            <w:tcW w:w="7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18.00</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0.00</w:t>
            </w:r>
          </w:p>
        </w:tc>
        <w:tc>
          <w:tcPr>
            <w:tcW w:w="7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0.00</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0.00</w:t>
            </w:r>
          </w:p>
        </w:tc>
        <w:tc>
          <w:tcPr>
            <w:tcW w:w="6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0.00</w:t>
            </w:r>
          </w:p>
        </w:tc>
        <w:tc>
          <w:tcPr>
            <w:tcW w:w="7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0.00</w:t>
            </w:r>
          </w:p>
        </w:tc>
        <w:tc>
          <w:tcPr>
            <w:tcW w:w="8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trHeight w:val="439" w:hRule="atLeast"/>
        </w:trPr>
        <w:tc>
          <w:tcPr>
            <w:tcW w:w="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609"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82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1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0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64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1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9" w:hRule="atLeast"/>
        </w:trPr>
        <w:tc>
          <w:tcPr>
            <w:tcW w:w="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609"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82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1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0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64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1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74" w:hRule="atLeast"/>
        </w:trPr>
        <w:tc>
          <w:tcPr>
            <w:tcW w:w="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609"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82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1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0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64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1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9" w:hRule="atLeast"/>
        </w:trPr>
        <w:tc>
          <w:tcPr>
            <w:tcW w:w="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609"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82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1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0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64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1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49" w:hRule="atLeast"/>
        </w:trPr>
        <w:tc>
          <w:tcPr>
            <w:tcW w:w="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609"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82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1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0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64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1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bl>
    <w:p>
      <w:pPr>
        <w:keepNext w:val="0"/>
        <w:keepLines w:val="0"/>
        <w:widowControl/>
        <w:suppressLineNumbers w:val="0"/>
        <w:jc w:val="left"/>
      </w:pPr>
      <w:r>
        <w:rPr>
          <w:rFonts w:hint="eastAsia" w:ascii="宋体" w:hAnsi="宋体" w:cs="宋体"/>
          <w:szCs w:val="21"/>
        </w:rPr>
        <w:t>注：本表反映部门本年度取得的各项收入情况</w:t>
      </w:r>
      <w:r>
        <w:rPr>
          <w:rFonts w:hint="eastAsia" w:ascii="宋体" w:hAnsi="宋体" w:cs="宋体"/>
          <w:szCs w:val="21"/>
          <w:lang w:eastAsia="zh-CN"/>
        </w:rPr>
        <w:t>。</w:t>
      </w:r>
      <w:r>
        <w:rPr>
          <w:rFonts w:hint="eastAsia" w:ascii="宋体" w:hAnsi="宋体" w:cs="宋体"/>
          <w:color w:val="000000"/>
          <w:kern w:val="0"/>
          <w:szCs w:val="21"/>
          <w:lang w:val="en-US" w:eastAsia="zh-CN"/>
        </w:rPr>
        <w:t>本表金额转换为万元时，因四舍五入可能存在尾差。</w:t>
      </w:r>
    </w:p>
    <w:p>
      <w:pPr>
        <w:jc w:val="center"/>
        <w:rPr>
          <w:rFonts w:ascii="宋体" w:hAnsi="宋体" w:cs="宋体"/>
          <w:b/>
          <w:bCs/>
          <w:sz w:val="32"/>
          <w:szCs w:val="32"/>
        </w:rPr>
      </w:pPr>
      <w:r>
        <w:rPr>
          <w:rFonts w:hint="eastAsia" w:ascii="宋体" w:hAnsi="宋体" w:cs="宋体"/>
          <w:b/>
          <w:bCs/>
          <w:sz w:val="32"/>
          <w:szCs w:val="32"/>
        </w:rPr>
        <w:t>支出决算表</w:t>
      </w:r>
    </w:p>
    <w:p>
      <w:pPr>
        <w:rPr>
          <w:rFonts w:ascii="宋体" w:hAnsi="宋体" w:cs="宋体"/>
          <w:b/>
          <w:bCs/>
          <w:szCs w:val="21"/>
        </w:rPr>
      </w:pPr>
      <w:r>
        <w:rPr>
          <w:rFonts w:hint="eastAsia" w:ascii="宋体" w:hAnsi="宋体" w:cs="宋体"/>
          <w:b/>
          <w:bCs/>
          <w:sz w:val="24"/>
        </w:rPr>
        <w:t xml:space="preserve">                        </w:t>
      </w:r>
      <w:r>
        <w:rPr>
          <w:rFonts w:hint="eastAsia" w:ascii="宋体" w:hAnsi="宋体" w:cs="宋体"/>
          <w:b/>
          <w:bCs/>
          <w:szCs w:val="21"/>
        </w:rPr>
        <w:t xml:space="preserve">                                               公开03表</w:t>
      </w:r>
    </w:p>
    <w:p>
      <w:pPr>
        <w:rPr>
          <w:rFonts w:ascii="宋体" w:hAnsi="宋体" w:cs="宋体"/>
          <w:b/>
          <w:bCs/>
          <w:sz w:val="48"/>
          <w:szCs w:val="48"/>
        </w:rPr>
      </w:pPr>
      <w:r>
        <w:rPr>
          <w:rFonts w:hint="eastAsia" w:ascii="宋体" w:hAnsi="宋体" w:cs="宋体"/>
          <w:b/>
          <w:bCs/>
          <w:szCs w:val="21"/>
        </w:rPr>
        <w:t>编制部门：</w:t>
      </w:r>
      <w:r>
        <w:rPr>
          <w:rFonts w:hint="eastAsia" w:ascii="宋体" w:hAnsi="宋体" w:cs="宋体"/>
          <w:b/>
          <w:bCs/>
          <w:szCs w:val="21"/>
          <w:lang w:eastAsia="zh-CN"/>
        </w:rPr>
        <w:t>陕西省国防工会委员会</w:t>
      </w:r>
      <w:r>
        <w:rPr>
          <w:rFonts w:hint="eastAsia" w:ascii="宋体" w:hAnsi="宋体" w:cs="宋体"/>
          <w:b/>
          <w:bCs/>
          <w:szCs w:val="21"/>
        </w:rPr>
        <w:t xml:space="preserve">                                        金额单位：万元</w:t>
      </w:r>
    </w:p>
    <w:tbl>
      <w:tblPr>
        <w:tblStyle w:val="9"/>
        <w:tblW w:w="8896" w:type="dxa"/>
        <w:tblInd w:w="0" w:type="dxa"/>
        <w:tblLayout w:type="fixed"/>
        <w:tblCellMar>
          <w:top w:w="15" w:type="dxa"/>
          <w:left w:w="15" w:type="dxa"/>
          <w:bottom w:w="15" w:type="dxa"/>
          <w:right w:w="15" w:type="dxa"/>
        </w:tblCellMar>
      </w:tblPr>
      <w:tblGrid>
        <w:gridCol w:w="914"/>
        <w:gridCol w:w="83"/>
        <w:gridCol w:w="2154"/>
        <w:gridCol w:w="1080"/>
        <w:gridCol w:w="975"/>
        <w:gridCol w:w="870"/>
        <w:gridCol w:w="885"/>
        <w:gridCol w:w="735"/>
        <w:gridCol w:w="1200"/>
      </w:tblGrid>
      <w:tr>
        <w:tblPrEx>
          <w:tblCellMar>
            <w:top w:w="15" w:type="dxa"/>
            <w:left w:w="15" w:type="dxa"/>
            <w:bottom w:w="15" w:type="dxa"/>
            <w:right w:w="15" w:type="dxa"/>
          </w:tblCellMar>
        </w:tblPrEx>
        <w:trPr>
          <w:trHeight w:val="372" w:hRule="atLeast"/>
        </w:trPr>
        <w:tc>
          <w:tcPr>
            <w:tcW w:w="315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项目</w:t>
            </w:r>
          </w:p>
        </w:tc>
        <w:tc>
          <w:tcPr>
            <w:tcW w:w="108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Cs w:val="21"/>
                <w:lang w:eastAsia="zh-CN"/>
              </w:rPr>
            </w:pPr>
            <w:r>
              <w:rPr>
                <w:rFonts w:hint="eastAsia" w:ascii="宋体" w:hAnsi="宋体" w:cs="宋体"/>
                <w:b/>
                <w:color w:val="000000"/>
                <w:kern w:val="0"/>
                <w:szCs w:val="21"/>
                <w:lang w:eastAsia="zh-CN"/>
              </w:rPr>
              <w:t>本年支</w:t>
            </w:r>
          </w:p>
          <w:p>
            <w:pPr>
              <w:widowControl/>
              <w:jc w:val="center"/>
              <w:textAlignment w:val="center"/>
              <w:rPr>
                <w:rFonts w:ascii="宋体" w:hAnsi="宋体" w:cs="宋体"/>
                <w:b/>
                <w:color w:val="000000"/>
                <w:szCs w:val="21"/>
              </w:rPr>
            </w:pPr>
            <w:r>
              <w:rPr>
                <w:rFonts w:hint="eastAsia" w:ascii="宋体" w:hAnsi="宋体" w:cs="宋体"/>
                <w:b/>
                <w:color w:val="000000"/>
                <w:kern w:val="0"/>
                <w:szCs w:val="21"/>
                <w:lang w:eastAsia="zh-CN"/>
              </w:rPr>
              <w:t>出</w:t>
            </w:r>
            <w:r>
              <w:rPr>
                <w:rFonts w:hint="eastAsia" w:ascii="宋体" w:hAnsi="宋体" w:cs="宋体"/>
                <w:b/>
                <w:color w:val="000000"/>
                <w:kern w:val="0"/>
                <w:szCs w:val="21"/>
              </w:rPr>
              <w:t>合计</w:t>
            </w:r>
          </w:p>
        </w:tc>
        <w:tc>
          <w:tcPr>
            <w:tcW w:w="97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基本支出</w:t>
            </w:r>
          </w:p>
        </w:tc>
        <w:tc>
          <w:tcPr>
            <w:tcW w:w="87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Cs w:val="21"/>
              </w:rPr>
            </w:pPr>
            <w:r>
              <w:rPr>
                <w:rFonts w:hint="eastAsia" w:ascii="宋体" w:hAnsi="宋体" w:cs="宋体"/>
                <w:b/>
                <w:color w:val="000000"/>
                <w:kern w:val="0"/>
                <w:szCs w:val="21"/>
              </w:rPr>
              <w:t>项目</w:t>
            </w:r>
          </w:p>
          <w:p>
            <w:pPr>
              <w:widowControl/>
              <w:jc w:val="center"/>
              <w:textAlignment w:val="center"/>
              <w:rPr>
                <w:rFonts w:ascii="宋体" w:hAnsi="宋体" w:cs="宋体"/>
                <w:b/>
                <w:color w:val="000000"/>
                <w:szCs w:val="21"/>
              </w:rPr>
            </w:pPr>
            <w:r>
              <w:rPr>
                <w:rFonts w:hint="eastAsia" w:ascii="宋体" w:hAnsi="宋体" w:cs="宋体"/>
                <w:b/>
                <w:color w:val="000000"/>
                <w:kern w:val="0"/>
                <w:szCs w:val="21"/>
              </w:rPr>
              <w:t>支出</w:t>
            </w:r>
          </w:p>
        </w:tc>
        <w:tc>
          <w:tcPr>
            <w:tcW w:w="88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Cs w:val="21"/>
              </w:rPr>
            </w:pPr>
            <w:r>
              <w:rPr>
                <w:rFonts w:hint="eastAsia" w:ascii="宋体" w:hAnsi="宋体" w:cs="宋体"/>
                <w:b/>
                <w:color w:val="000000"/>
                <w:kern w:val="0"/>
                <w:szCs w:val="21"/>
              </w:rPr>
              <w:t>上缴上</w:t>
            </w:r>
          </w:p>
          <w:p>
            <w:pPr>
              <w:widowControl/>
              <w:jc w:val="center"/>
              <w:textAlignment w:val="center"/>
              <w:rPr>
                <w:rFonts w:ascii="宋体" w:hAnsi="宋体" w:cs="宋体"/>
                <w:b/>
                <w:color w:val="000000"/>
                <w:szCs w:val="21"/>
              </w:rPr>
            </w:pPr>
            <w:r>
              <w:rPr>
                <w:rFonts w:hint="eastAsia" w:ascii="宋体" w:hAnsi="宋体" w:cs="宋体"/>
                <w:b/>
                <w:color w:val="000000"/>
                <w:kern w:val="0"/>
                <w:szCs w:val="21"/>
              </w:rPr>
              <w:t>级支出</w:t>
            </w:r>
          </w:p>
        </w:tc>
        <w:tc>
          <w:tcPr>
            <w:tcW w:w="73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Cs w:val="21"/>
              </w:rPr>
            </w:pPr>
            <w:r>
              <w:rPr>
                <w:rFonts w:hint="eastAsia" w:ascii="宋体" w:hAnsi="宋体" w:cs="宋体"/>
                <w:b/>
                <w:color w:val="000000"/>
                <w:kern w:val="0"/>
                <w:szCs w:val="21"/>
              </w:rPr>
              <w:t>经营</w:t>
            </w:r>
          </w:p>
          <w:p>
            <w:pPr>
              <w:widowControl/>
              <w:jc w:val="center"/>
              <w:textAlignment w:val="center"/>
              <w:rPr>
                <w:rFonts w:ascii="宋体" w:hAnsi="宋体" w:cs="宋体"/>
                <w:b/>
                <w:color w:val="000000"/>
                <w:szCs w:val="21"/>
              </w:rPr>
            </w:pPr>
            <w:r>
              <w:rPr>
                <w:rFonts w:hint="eastAsia" w:ascii="宋体" w:hAnsi="宋体" w:cs="宋体"/>
                <w:b/>
                <w:color w:val="000000"/>
                <w:kern w:val="0"/>
                <w:szCs w:val="21"/>
              </w:rPr>
              <w:t>支出</w:t>
            </w:r>
          </w:p>
        </w:tc>
        <w:tc>
          <w:tcPr>
            <w:tcW w:w="120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对附属单位补助支出</w:t>
            </w:r>
          </w:p>
        </w:tc>
      </w:tr>
      <w:tr>
        <w:tblPrEx>
          <w:tblCellMar>
            <w:top w:w="15" w:type="dxa"/>
            <w:left w:w="15" w:type="dxa"/>
            <w:bottom w:w="15" w:type="dxa"/>
            <w:right w:w="15" w:type="dxa"/>
          </w:tblCellMar>
        </w:tblPrEx>
        <w:trPr>
          <w:trHeight w:val="702" w:hRule="atLeast"/>
        </w:trPr>
        <w:tc>
          <w:tcPr>
            <w:tcW w:w="99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功能分类科目编码</w:t>
            </w:r>
          </w:p>
        </w:tc>
        <w:tc>
          <w:tcPr>
            <w:tcW w:w="21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科目名称</w:t>
            </w:r>
          </w:p>
        </w:tc>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9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87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88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7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2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r>
      <w:tr>
        <w:tblPrEx>
          <w:tblCellMar>
            <w:top w:w="15" w:type="dxa"/>
            <w:left w:w="15" w:type="dxa"/>
            <w:bottom w:w="15" w:type="dxa"/>
            <w:right w:w="15" w:type="dxa"/>
          </w:tblCellMar>
        </w:tblPrEx>
        <w:trPr>
          <w:trHeight w:val="372" w:hRule="atLeast"/>
        </w:trPr>
        <w:tc>
          <w:tcPr>
            <w:tcW w:w="315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合计</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515.84</w:t>
            </w: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515.84</w:t>
            </w:r>
          </w:p>
        </w:tc>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0.00</w:t>
            </w:r>
          </w:p>
        </w:tc>
        <w:tc>
          <w:tcPr>
            <w:tcW w:w="8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0.00</w:t>
            </w:r>
          </w:p>
        </w:tc>
        <w:tc>
          <w:tcPr>
            <w:tcW w:w="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0.00</w:t>
            </w:r>
          </w:p>
        </w:tc>
        <w:tc>
          <w:tcPr>
            <w:tcW w:w="12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201</w:t>
            </w:r>
          </w:p>
        </w:tc>
        <w:tc>
          <w:tcPr>
            <w:tcW w:w="223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一般公共服务支出</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420.49</w:t>
            </w: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420.49</w:t>
            </w:r>
          </w:p>
        </w:tc>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0.00</w:t>
            </w:r>
          </w:p>
        </w:tc>
        <w:tc>
          <w:tcPr>
            <w:tcW w:w="8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0.00</w:t>
            </w:r>
          </w:p>
        </w:tc>
        <w:tc>
          <w:tcPr>
            <w:tcW w:w="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0.00</w:t>
            </w:r>
          </w:p>
        </w:tc>
        <w:tc>
          <w:tcPr>
            <w:tcW w:w="12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20129</w:t>
            </w:r>
          </w:p>
        </w:tc>
        <w:tc>
          <w:tcPr>
            <w:tcW w:w="223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群众团体事务</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420.49</w:t>
            </w: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420.49</w:t>
            </w:r>
          </w:p>
        </w:tc>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0.00</w:t>
            </w:r>
          </w:p>
        </w:tc>
        <w:tc>
          <w:tcPr>
            <w:tcW w:w="8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0.00</w:t>
            </w:r>
          </w:p>
        </w:tc>
        <w:tc>
          <w:tcPr>
            <w:tcW w:w="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0.00</w:t>
            </w:r>
          </w:p>
        </w:tc>
        <w:tc>
          <w:tcPr>
            <w:tcW w:w="12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2012901</w:t>
            </w:r>
          </w:p>
        </w:tc>
        <w:tc>
          <w:tcPr>
            <w:tcW w:w="223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行政运行</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420.49</w:t>
            </w: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420.49</w:t>
            </w:r>
          </w:p>
        </w:tc>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0.00</w:t>
            </w:r>
          </w:p>
        </w:tc>
        <w:tc>
          <w:tcPr>
            <w:tcW w:w="8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0.00</w:t>
            </w:r>
          </w:p>
        </w:tc>
        <w:tc>
          <w:tcPr>
            <w:tcW w:w="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0.00</w:t>
            </w:r>
          </w:p>
        </w:tc>
        <w:tc>
          <w:tcPr>
            <w:tcW w:w="12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208</w:t>
            </w:r>
          </w:p>
        </w:tc>
        <w:tc>
          <w:tcPr>
            <w:tcW w:w="223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77.35</w:t>
            </w: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77.35</w:t>
            </w:r>
          </w:p>
        </w:tc>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0.00</w:t>
            </w:r>
          </w:p>
        </w:tc>
        <w:tc>
          <w:tcPr>
            <w:tcW w:w="8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0.00</w:t>
            </w:r>
          </w:p>
        </w:tc>
        <w:tc>
          <w:tcPr>
            <w:tcW w:w="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0.00</w:t>
            </w:r>
          </w:p>
        </w:tc>
        <w:tc>
          <w:tcPr>
            <w:tcW w:w="12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20805</w:t>
            </w:r>
          </w:p>
        </w:tc>
        <w:tc>
          <w:tcPr>
            <w:tcW w:w="223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77.35</w:t>
            </w: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77.35</w:t>
            </w:r>
          </w:p>
        </w:tc>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0.00</w:t>
            </w:r>
          </w:p>
        </w:tc>
        <w:tc>
          <w:tcPr>
            <w:tcW w:w="8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0.00</w:t>
            </w:r>
          </w:p>
        </w:tc>
        <w:tc>
          <w:tcPr>
            <w:tcW w:w="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0.00</w:t>
            </w:r>
          </w:p>
        </w:tc>
        <w:tc>
          <w:tcPr>
            <w:tcW w:w="12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2080501</w:t>
            </w:r>
          </w:p>
        </w:tc>
        <w:tc>
          <w:tcPr>
            <w:tcW w:w="223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行政单位离退休</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13.72</w:t>
            </w: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13.72</w:t>
            </w:r>
          </w:p>
        </w:tc>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0.00</w:t>
            </w:r>
          </w:p>
        </w:tc>
        <w:tc>
          <w:tcPr>
            <w:tcW w:w="8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0.00</w:t>
            </w:r>
          </w:p>
        </w:tc>
        <w:tc>
          <w:tcPr>
            <w:tcW w:w="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0.00</w:t>
            </w:r>
          </w:p>
        </w:tc>
        <w:tc>
          <w:tcPr>
            <w:tcW w:w="12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2080502</w:t>
            </w:r>
          </w:p>
        </w:tc>
        <w:tc>
          <w:tcPr>
            <w:tcW w:w="223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事业单位离退休</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55.44</w:t>
            </w: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55.44</w:t>
            </w:r>
          </w:p>
        </w:tc>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0.00</w:t>
            </w:r>
          </w:p>
        </w:tc>
        <w:tc>
          <w:tcPr>
            <w:tcW w:w="8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0.00</w:t>
            </w:r>
          </w:p>
        </w:tc>
        <w:tc>
          <w:tcPr>
            <w:tcW w:w="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0.00</w:t>
            </w:r>
          </w:p>
        </w:tc>
        <w:tc>
          <w:tcPr>
            <w:tcW w:w="12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2080506</w:t>
            </w:r>
          </w:p>
        </w:tc>
        <w:tc>
          <w:tcPr>
            <w:tcW w:w="223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 xml:space="preserve"> 机关事业单位职业年金缴费支出</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8.19</w:t>
            </w: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8.19</w:t>
            </w:r>
          </w:p>
        </w:tc>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0.00</w:t>
            </w:r>
          </w:p>
        </w:tc>
        <w:tc>
          <w:tcPr>
            <w:tcW w:w="8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0.00</w:t>
            </w:r>
          </w:p>
        </w:tc>
        <w:tc>
          <w:tcPr>
            <w:tcW w:w="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0.00</w:t>
            </w:r>
          </w:p>
        </w:tc>
        <w:tc>
          <w:tcPr>
            <w:tcW w:w="12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221</w:t>
            </w:r>
          </w:p>
        </w:tc>
        <w:tc>
          <w:tcPr>
            <w:tcW w:w="223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住房保障支出</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18.00</w:t>
            </w: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18.00</w:t>
            </w:r>
          </w:p>
        </w:tc>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0.00</w:t>
            </w:r>
          </w:p>
        </w:tc>
        <w:tc>
          <w:tcPr>
            <w:tcW w:w="8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0.00</w:t>
            </w:r>
          </w:p>
        </w:tc>
        <w:tc>
          <w:tcPr>
            <w:tcW w:w="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0.00</w:t>
            </w:r>
          </w:p>
        </w:tc>
        <w:tc>
          <w:tcPr>
            <w:tcW w:w="12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22102</w:t>
            </w:r>
          </w:p>
        </w:tc>
        <w:tc>
          <w:tcPr>
            <w:tcW w:w="223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住房改革支出</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18.00</w:t>
            </w: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18.00</w:t>
            </w:r>
          </w:p>
        </w:tc>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0.00</w:t>
            </w:r>
          </w:p>
        </w:tc>
        <w:tc>
          <w:tcPr>
            <w:tcW w:w="8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0.00</w:t>
            </w:r>
          </w:p>
        </w:tc>
        <w:tc>
          <w:tcPr>
            <w:tcW w:w="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0.00</w:t>
            </w:r>
          </w:p>
        </w:tc>
        <w:tc>
          <w:tcPr>
            <w:tcW w:w="12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2210201</w:t>
            </w:r>
          </w:p>
        </w:tc>
        <w:tc>
          <w:tcPr>
            <w:tcW w:w="223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住房公积金</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18.00</w:t>
            </w: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18.00</w:t>
            </w:r>
          </w:p>
        </w:tc>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0.00</w:t>
            </w:r>
          </w:p>
        </w:tc>
        <w:tc>
          <w:tcPr>
            <w:tcW w:w="8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0.00</w:t>
            </w:r>
          </w:p>
        </w:tc>
        <w:tc>
          <w:tcPr>
            <w:tcW w:w="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0.00</w:t>
            </w:r>
          </w:p>
        </w:tc>
        <w:tc>
          <w:tcPr>
            <w:tcW w:w="12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2237"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75" w:type="dxa"/>
            <w:tcBorders>
              <w:top w:val="single" w:color="000000" w:sz="4" w:space="0"/>
              <w:left w:val="single" w:color="000000" w:sz="4" w:space="0"/>
              <w:bottom w:val="single" w:color="000000" w:sz="4" w:space="0"/>
              <w:right w:val="single" w:color="000000" w:sz="4" w:space="0"/>
            </w:tcBorders>
            <w:vAlign w:val="center"/>
          </w:tcPr>
          <w:p>
            <w:pPr>
              <w:tabs>
                <w:tab w:val="left" w:pos="506"/>
              </w:tabs>
              <w:jc w:val="left"/>
              <w:rPr>
                <w:rFonts w:hint="default" w:ascii="宋体" w:hAnsi="宋体" w:eastAsia="宋体" w:cs="宋体"/>
                <w:color w:val="000000"/>
                <w:szCs w:val="21"/>
                <w:lang w:val="en-US" w:eastAsia="zh-CN"/>
              </w:rPr>
            </w:pPr>
          </w:p>
        </w:tc>
        <w:tc>
          <w:tcPr>
            <w:tcW w:w="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8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3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20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2237"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7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8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3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20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2237"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7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8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3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20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2237"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7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8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3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20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2237"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7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8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3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20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2237"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7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8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3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20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2237"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7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8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3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20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2237"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7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8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3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20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2237"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7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8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3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20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2237"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7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8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3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20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2237"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7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8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3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20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bl>
    <w:p>
      <w:pPr>
        <w:keepNext w:val="0"/>
        <w:keepLines w:val="0"/>
        <w:widowControl/>
        <w:suppressLineNumbers w:val="0"/>
        <w:jc w:val="left"/>
        <w:rPr>
          <w:rFonts w:hint="eastAsia" w:ascii="宋体" w:hAnsi="宋体" w:cs="宋体"/>
          <w:color w:val="000000"/>
          <w:kern w:val="0"/>
          <w:szCs w:val="21"/>
          <w:lang w:val="en-US" w:eastAsia="zh-CN"/>
        </w:rPr>
      </w:pPr>
      <w:r>
        <w:rPr>
          <w:rFonts w:hint="eastAsia" w:ascii="宋体" w:hAnsi="宋体" w:cs="宋体"/>
          <w:szCs w:val="21"/>
        </w:rPr>
        <w:t>注：本表反映部门本年度各项支出情况。</w:t>
      </w:r>
      <w:r>
        <w:rPr>
          <w:rFonts w:hint="eastAsia" w:ascii="宋体" w:hAnsi="宋体" w:cs="宋体"/>
          <w:color w:val="000000"/>
          <w:kern w:val="0"/>
          <w:szCs w:val="21"/>
          <w:lang w:val="en-US" w:eastAsia="zh-CN"/>
        </w:rPr>
        <w:t>本表金额转换为万元时，因四舍五入可能存在尾差。</w:t>
      </w:r>
    </w:p>
    <w:p>
      <w:pPr>
        <w:jc w:val="center"/>
        <w:rPr>
          <w:rFonts w:ascii="宋体" w:hAnsi="宋体" w:cs="宋体"/>
          <w:b/>
          <w:bCs/>
          <w:sz w:val="32"/>
          <w:szCs w:val="32"/>
        </w:rPr>
      </w:pPr>
      <w:r>
        <w:rPr>
          <w:rFonts w:hint="eastAsia" w:ascii="宋体" w:hAnsi="宋体" w:cs="宋体"/>
          <w:b/>
          <w:bCs/>
          <w:sz w:val="32"/>
          <w:szCs w:val="32"/>
        </w:rPr>
        <w:t>财政拨款收入支出决算总表</w:t>
      </w:r>
    </w:p>
    <w:p>
      <w:pPr>
        <w:rPr>
          <w:rFonts w:ascii="宋体" w:hAnsi="宋体" w:cs="宋体"/>
          <w:b/>
          <w:bCs/>
          <w:szCs w:val="21"/>
        </w:rPr>
      </w:pPr>
      <w:r>
        <w:rPr>
          <w:rFonts w:hint="eastAsia" w:ascii="宋体" w:hAnsi="宋体" w:cs="宋体"/>
          <w:sz w:val="24"/>
        </w:rPr>
        <w:t xml:space="preserve">                        </w:t>
      </w:r>
      <w:r>
        <w:rPr>
          <w:rFonts w:hint="eastAsia" w:ascii="宋体" w:hAnsi="宋体" w:cs="宋体"/>
          <w:szCs w:val="21"/>
        </w:rPr>
        <w:t xml:space="preserve">                                                </w:t>
      </w:r>
      <w:r>
        <w:rPr>
          <w:rFonts w:hint="eastAsia" w:ascii="宋体" w:hAnsi="宋体" w:cs="宋体"/>
          <w:b/>
          <w:bCs/>
          <w:szCs w:val="21"/>
        </w:rPr>
        <w:t>公开04表</w:t>
      </w:r>
    </w:p>
    <w:p>
      <w:pPr>
        <w:rPr>
          <w:rFonts w:ascii="宋体" w:hAnsi="宋体" w:cs="宋体"/>
          <w:b/>
          <w:bCs/>
          <w:szCs w:val="21"/>
        </w:rPr>
      </w:pPr>
      <w:r>
        <w:rPr>
          <w:rFonts w:hint="eastAsia" w:ascii="宋体" w:hAnsi="宋体" w:cs="宋体"/>
          <w:b/>
          <w:bCs/>
          <w:szCs w:val="21"/>
        </w:rPr>
        <w:t>编制部门：</w:t>
      </w:r>
      <w:r>
        <w:rPr>
          <w:rFonts w:hint="eastAsia" w:ascii="宋体" w:hAnsi="宋体" w:cs="宋体"/>
          <w:b/>
          <w:bCs/>
          <w:szCs w:val="21"/>
          <w:lang w:eastAsia="zh-CN"/>
        </w:rPr>
        <w:t>陕西省国防工会委员会</w:t>
      </w:r>
      <w:r>
        <w:rPr>
          <w:rFonts w:hint="eastAsia" w:ascii="宋体" w:hAnsi="宋体" w:cs="宋体"/>
          <w:b/>
          <w:bCs/>
          <w:szCs w:val="21"/>
        </w:rPr>
        <w:t xml:space="preserve">                                        金额单位：万元</w:t>
      </w:r>
    </w:p>
    <w:tbl>
      <w:tblPr>
        <w:tblStyle w:val="9"/>
        <w:tblW w:w="8965" w:type="dxa"/>
        <w:tblInd w:w="0" w:type="dxa"/>
        <w:tblLayout w:type="fixed"/>
        <w:tblCellMar>
          <w:top w:w="15" w:type="dxa"/>
          <w:left w:w="15" w:type="dxa"/>
          <w:bottom w:w="15" w:type="dxa"/>
          <w:right w:w="15" w:type="dxa"/>
        </w:tblCellMar>
      </w:tblPr>
      <w:tblGrid>
        <w:gridCol w:w="1443"/>
        <w:gridCol w:w="1038"/>
        <w:gridCol w:w="2330"/>
        <w:gridCol w:w="808"/>
        <w:gridCol w:w="1015"/>
        <w:gridCol w:w="1166"/>
        <w:gridCol w:w="1165"/>
      </w:tblGrid>
      <w:tr>
        <w:tblPrEx>
          <w:tblCellMar>
            <w:top w:w="15" w:type="dxa"/>
            <w:left w:w="15" w:type="dxa"/>
            <w:bottom w:w="15" w:type="dxa"/>
            <w:right w:w="15" w:type="dxa"/>
          </w:tblCellMar>
        </w:tblPrEx>
        <w:trPr>
          <w:trHeight w:val="276" w:hRule="atLeast"/>
        </w:trPr>
        <w:tc>
          <w:tcPr>
            <w:tcW w:w="248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color w:val="000000"/>
                <w:kern w:val="2"/>
                <w:sz w:val="18"/>
                <w:szCs w:val="18"/>
                <w:lang w:val="en-US" w:eastAsia="zh-CN" w:bidi="ar-SA"/>
              </w:rPr>
            </w:pPr>
            <w:r>
              <w:rPr>
                <w:rFonts w:hint="eastAsia" w:ascii="宋体" w:hAnsi="宋体" w:cs="宋体"/>
                <w:b/>
                <w:color w:val="000000"/>
                <w:kern w:val="2"/>
                <w:sz w:val="18"/>
                <w:szCs w:val="18"/>
                <w:lang w:val="en-US" w:eastAsia="zh-CN" w:bidi="ar-SA"/>
              </w:rPr>
              <w:t>收入</w:t>
            </w:r>
          </w:p>
        </w:tc>
        <w:tc>
          <w:tcPr>
            <w:tcW w:w="5319"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color w:val="000000"/>
                <w:kern w:val="2"/>
                <w:sz w:val="18"/>
                <w:szCs w:val="18"/>
                <w:lang w:val="en-US" w:eastAsia="zh-CN" w:bidi="ar-SA"/>
              </w:rPr>
            </w:pPr>
            <w:r>
              <w:rPr>
                <w:rFonts w:hint="eastAsia" w:ascii="宋体" w:hAnsi="宋体" w:cs="宋体"/>
                <w:b/>
                <w:color w:val="000000"/>
                <w:kern w:val="2"/>
                <w:sz w:val="18"/>
                <w:szCs w:val="18"/>
                <w:lang w:val="en-US" w:eastAsia="zh-CN" w:bidi="ar-SA"/>
              </w:rPr>
              <w:t>支出</w:t>
            </w:r>
          </w:p>
        </w:tc>
        <w:tc>
          <w:tcPr>
            <w:tcW w:w="11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2"/>
                <w:sz w:val="18"/>
                <w:szCs w:val="18"/>
                <w:lang w:val="en-US" w:eastAsia="zh-CN" w:bidi="ar-SA"/>
              </w:rPr>
            </w:pPr>
          </w:p>
        </w:tc>
      </w:tr>
      <w:tr>
        <w:tblPrEx>
          <w:tblCellMar>
            <w:top w:w="15" w:type="dxa"/>
            <w:left w:w="15" w:type="dxa"/>
            <w:bottom w:w="15" w:type="dxa"/>
            <w:right w:w="15" w:type="dxa"/>
          </w:tblCellMar>
        </w:tblPrEx>
        <w:trPr>
          <w:trHeight w:val="713"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 w:val="18"/>
                <w:szCs w:val="18"/>
              </w:rPr>
            </w:pPr>
            <w:r>
              <w:rPr>
                <w:rFonts w:hint="eastAsia" w:ascii="宋体" w:hAnsi="宋体" w:cs="宋体"/>
                <w:b/>
                <w:color w:val="000000"/>
                <w:kern w:val="0"/>
                <w:sz w:val="18"/>
                <w:szCs w:val="18"/>
              </w:rPr>
              <w:t>项    目</w:t>
            </w: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 w:val="18"/>
                <w:szCs w:val="18"/>
              </w:rPr>
            </w:pPr>
            <w:r>
              <w:rPr>
                <w:rFonts w:hint="eastAsia" w:ascii="宋体" w:hAnsi="宋体" w:cs="宋体"/>
                <w:b/>
                <w:color w:val="000000"/>
                <w:kern w:val="0"/>
                <w:sz w:val="18"/>
                <w:szCs w:val="18"/>
              </w:rPr>
              <w:t>决算数</w:t>
            </w: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 w:val="18"/>
                <w:szCs w:val="18"/>
              </w:rPr>
            </w:pPr>
            <w:r>
              <w:rPr>
                <w:rFonts w:hint="eastAsia" w:ascii="宋体" w:hAnsi="宋体" w:cs="宋体"/>
                <w:b/>
                <w:color w:val="000000"/>
                <w:kern w:val="0"/>
                <w:sz w:val="18"/>
                <w:szCs w:val="18"/>
              </w:rPr>
              <w:t>项目</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 w:val="18"/>
                <w:szCs w:val="18"/>
              </w:rPr>
            </w:pPr>
            <w:r>
              <w:rPr>
                <w:rFonts w:hint="eastAsia" w:ascii="宋体" w:hAnsi="宋体" w:cs="宋体"/>
                <w:b/>
                <w:color w:val="000000"/>
                <w:kern w:val="0"/>
                <w:sz w:val="18"/>
                <w:szCs w:val="18"/>
              </w:rPr>
              <w:t>合计</w:t>
            </w:r>
          </w:p>
        </w:tc>
        <w:tc>
          <w:tcPr>
            <w:tcW w:w="10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 w:val="18"/>
                <w:szCs w:val="18"/>
              </w:rPr>
            </w:pPr>
            <w:r>
              <w:rPr>
                <w:rFonts w:hint="eastAsia" w:ascii="宋体" w:hAnsi="宋体" w:cs="宋体"/>
                <w:b/>
                <w:color w:val="000000"/>
                <w:kern w:val="0"/>
                <w:sz w:val="18"/>
                <w:szCs w:val="18"/>
              </w:rPr>
              <w:t>一般公共预</w:t>
            </w:r>
          </w:p>
          <w:p>
            <w:pPr>
              <w:widowControl/>
              <w:jc w:val="center"/>
              <w:textAlignment w:val="center"/>
              <w:rPr>
                <w:rFonts w:hint="eastAsia" w:ascii="宋体" w:hAnsi="宋体" w:cs="宋体"/>
                <w:b/>
                <w:color w:val="000000"/>
                <w:kern w:val="0"/>
                <w:sz w:val="18"/>
                <w:szCs w:val="18"/>
              </w:rPr>
            </w:pPr>
            <w:r>
              <w:rPr>
                <w:rFonts w:hint="eastAsia" w:ascii="宋体" w:hAnsi="宋体" w:cs="宋体"/>
                <w:b/>
                <w:color w:val="000000"/>
                <w:kern w:val="0"/>
                <w:sz w:val="18"/>
                <w:szCs w:val="18"/>
              </w:rPr>
              <w:t>算财政拨款</w:t>
            </w:r>
          </w:p>
        </w:tc>
        <w:tc>
          <w:tcPr>
            <w:tcW w:w="11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 w:val="18"/>
                <w:szCs w:val="18"/>
              </w:rPr>
            </w:pPr>
            <w:r>
              <w:rPr>
                <w:rFonts w:hint="eastAsia" w:ascii="宋体" w:hAnsi="宋体" w:cs="宋体"/>
                <w:b/>
                <w:color w:val="000000"/>
                <w:kern w:val="0"/>
                <w:sz w:val="18"/>
                <w:szCs w:val="18"/>
              </w:rPr>
              <w:t>政府性基金</w:t>
            </w:r>
          </w:p>
          <w:p>
            <w:pPr>
              <w:widowControl/>
              <w:jc w:val="center"/>
              <w:textAlignment w:val="center"/>
              <w:rPr>
                <w:rFonts w:hint="eastAsia" w:ascii="宋体" w:hAnsi="宋体" w:cs="宋体"/>
                <w:b/>
                <w:color w:val="000000"/>
                <w:kern w:val="0"/>
                <w:sz w:val="18"/>
                <w:szCs w:val="18"/>
              </w:rPr>
            </w:pPr>
            <w:r>
              <w:rPr>
                <w:rFonts w:hint="eastAsia" w:ascii="宋体" w:hAnsi="宋体" w:cs="宋体"/>
                <w:b/>
                <w:color w:val="000000"/>
                <w:kern w:val="0"/>
                <w:sz w:val="18"/>
                <w:szCs w:val="18"/>
              </w:rPr>
              <w:t>预算财政拨款</w:t>
            </w:r>
          </w:p>
        </w:tc>
        <w:tc>
          <w:tcPr>
            <w:tcW w:w="11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 w:val="18"/>
                <w:szCs w:val="18"/>
                <w:lang w:eastAsia="zh-CN"/>
              </w:rPr>
            </w:pPr>
            <w:r>
              <w:rPr>
                <w:rFonts w:hint="eastAsia" w:ascii="宋体" w:hAnsi="宋体" w:cs="宋体"/>
                <w:b/>
                <w:color w:val="000000"/>
                <w:kern w:val="0"/>
                <w:sz w:val="18"/>
                <w:szCs w:val="18"/>
                <w:lang w:eastAsia="zh-CN"/>
              </w:rPr>
              <w:t>国有资本经营</w:t>
            </w:r>
          </w:p>
          <w:p>
            <w:pPr>
              <w:widowControl/>
              <w:jc w:val="center"/>
              <w:textAlignment w:val="center"/>
              <w:rPr>
                <w:rFonts w:hint="eastAsia" w:ascii="宋体" w:hAnsi="宋体" w:cs="宋体"/>
                <w:b/>
                <w:color w:val="000000"/>
                <w:kern w:val="0"/>
                <w:sz w:val="18"/>
                <w:szCs w:val="18"/>
              </w:rPr>
            </w:pPr>
            <w:r>
              <w:rPr>
                <w:rFonts w:hint="eastAsia" w:ascii="宋体" w:hAnsi="宋体" w:cs="宋体"/>
                <w:b/>
                <w:color w:val="000000"/>
                <w:kern w:val="0"/>
                <w:sz w:val="18"/>
                <w:szCs w:val="18"/>
                <w:lang w:eastAsia="zh-CN"/>
              </w:rPr>
              <w:t>预算财政拨款</w:t>
            </w:r>
          </w:p>
        </w:tc>
      </w:tr>
      <w:tr>
        <w:tblPrEx>
          <w:tblCellMar>
            <w:top w:w="15" w:type="dxa"/>
            <w:left w:w="15" w:type="dxa"/>
            <w:bottom w:w="15" w:type="dxa"/>
            <w:right w:w="15" w:type="dxa"/>
          </w:tblCellMar>
        </w:tblPrEx>
        <w:trPr>
          <w:trHeight w:val="593"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widowControl/>
              <w:ind w:left="180" w:hanging="180" w:hangingChars="100"/>
              <w:jc w:val="left"/>
              <w:textAlignment w:val="center"/>
              <w:rPr>
                <w:rFonts w:ascii="宋体" w:hAnsi="宋体" w:cs="宋体"/>
                <w:color w:val="000000"/>
                <w:sz w:val="18"/>
                <w:szCs w:val="18"/>
              </w:rPr>
            </w:pPr>
            <w:r>
              <w:rPr>
                <w:rFonts w:hint="eastAsia" w:ascii="宋体" w:hAnsi="宋体" w:cs="宋体"/>
                <w:color w:val="000000"/>
                <w:kern w:val="0"/>
                <w:sz w:val="18"/>
                <w:szCs w:val="18"/>
                <w:lang w:eastAsia="zh-CN"/>
              </w:rPr>
              <w:t>1.</w:t>
            </w:r>
            <w:r>
              <w:rPr>
                <w:rFonts w:hint="eastAsia" w:ascii="宋体" w:hAnsi="宋体" w:cs="宋体"/>
                <w:color w:val="000000"/>
                <w:kern w:val="0"/>
                <w:sz w:val="18"/>
                <w:szCs w:val="18"/>
              </w:rPr>
              <w:t>一般公共预算财政拨款</w:t>
            </w:r>
          </w:p>
        </w:tc>
        <w:tc>
          <w:tcPr>
            <w:tcW w:w="10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512.94</w:t>
            </w: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eastAsia="宋体" w:cs="宋体"/>
                <w:color w:val="000000"/>
                <w:kern w:val="2"/>
                <w:sz w:val="18"/>
                <w:szCs w:val="18"/>
                <w:lang w:val="en-US" w:eastAsia="zh-CN" w:bidi="ar-SA"/>
              </w:rPr>
            </w:pPr>
            <w:r>
              <w:rPr>
                <w:rFonts w:hint="eastAsia" w:ascii="宋体" w:hAnsi="宋体" w:cs="宋体"/>
                <w:color w:val="000000"/>
                <w:kern w:val="0"/>
                <w:sz w:val="18"/>
                <w:szCs w:val="18"/>
                <w:lang w:eastAsia="zh-CN"/>
              </w:rPr>
              <w:t>1.</w:t>
            </w:r>
            <w:r>
              <w:rPr>
                <w:rFonts w:hint="eastAsia" w:ascii="宋体" w:hAnsi="宋体" w:cs="宋体"/>
                <w:color w:val="000000"/>
                <w:kern w:val="0"/>
                <w:sz w:val="18"/>
                <w:szCs w:val="18"/>
              </w:rPr>
              <w:t>一般公共服务支出</w:t>
            </w:r>
          </w:p>
        </w:tc>
        <w:tc>
          <w:tcPr>
            <w:tcW w:w="8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eastAsia="宋体" w:cs="宋体"/>
                <w:color w:val="000000"/>
                <w:kern w:val="2"/>
                <w:sz w:val="21"/>
                <w:szCs w:val="21"/>
                <w:lang w:val="en-US" w:eastAsia="zh-CN" w:bidi="ar-SA"/>
              </w:rPr>
            </w:pPr>
            <w:r>
              <w:rPr>
                <w:rFonts w:hint="eastAsia" w:ascii="宋体" w:hAnsi="宋体" w:eastAsia="宋体" w:cs="宋体"/>
                <w:i w:val="0"/>
                <w:iCs w:val="0"/>
                <w:color w:val="000000"/>
                <w:kern w:val="0"/>
                <w:sz w:val="22"/>
                <w:szCs w:val="22"/>
                <w:u w:val="none"/>
                <w:lang w:val="en-US" w:eastAsia="zh-CN" w:bidi="ar"/>
              </w:rPr>
              <w:t>420.49</w:t>
            </w:r>
          </w:p>
        </w:tc>
        <w:tc>
          <w:tcPr>
            <w:tcW w:w="10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420.49</w:t>
            </w:r>
          </w:p>
        </w:tc>
        <w:tc>
          <w:tcPr>
            <w:tcW w:w="11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0.00</w:t>
            </w:r>
          </w:p>
        </w:tc>
        <w:tc>
          <w:tcPr>
            <w:tcW w:w="11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trHeight w:val="473"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widowControl/>
              <w:ind w:left="180" w:hanging="180" w:hangingChars="100"/>
              <w:jc w:val="left"/>
              <w:textAlignment w:val="center"/>
              <w:rPr>
                <w:rFonts w:ascii="宋体" w:hAnsi="宋体" w:cs="宋体"/>
                <w:color w:val="000000"/>
                <w:sz w:val="18"/>
                <w:szCs w:val="18"/>
              </w:rPr>
            </w:pPr>
            <w:r>
              <w:rPr>
                <w:rFonts w:hint="eastAsia" w:ascii="宋体" w:hAnsi="宋体" w:cs="宋体"/>
                <w:color w:val="000000"/>
                <w:kern w:val="0"/>
                <w:sz w:val="18"/>
                <w:szCs w:val="18"/>
                <w:lang w:eastAsia="zh-CN"/>
              </w:rPr>
              <w:t>2.</w:t>
            </w:r>
            <w:r>
              <w:rPr>
                <w:rFonts w:hint="eastAsia" w:ascii="宋体" w:hAnsi="宋体" w:cs="宋体"/>
                <w:color w:val="000000"/>
                <w:kern w:val="0"/>
                <w:sz w:val="18"/>
                <w:szCs w:val="18"/>
              </w:rPr>
              <w:t>政府性基金预算财政拨款</w:t>
            </w:r>
          </w:p>
        </w:tc>
        <w:tc>
          <w:tcPr>
            <w:tcW w:w="10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0.00</w:t>
            </w: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eastAsia="宋体" w:cs="宋体"/>
                <w:color w:val="000000"/>
                <w:kern w:val="2"/>
                <w:sz w:val="18"/>
                <w:szCs w:val="18"/>
                <w:lang w:val="en-US" w:eastAsia="zh-CN" w:bidi="ar-SA"/>
              </w:rPr>
            </w:pPr>
            <w:r>
              <w:rPr>
                <w:rFonts w:hint="eastAsia" w:ascii="宋体" w:hAnsi="宋体" w:cs="宋体"/>
                <w:color w:val="000000"/>
                <w:kern w:val="0"/>
                <w:sz w:val="18"/>
                <w:szCs w:val="18"/>
                <w:lang w:val="en-US" w:eastAsia="zh-CN"/>
              </w:rPr>
              <w:t>2.</w:t>
            </w:r>
            <w:r>
              <w:rPr>
                <w:rFonts w:hint="eastAsia" w:ascii="宋体" w:hAnsi="宋体" w:cs="宋体"/>
                <w:color w:val="000000"/>
                <w:kern w:val="0"/>
                <w:sz w:val="18"/>
                <w:szCs w:val="18"/>
              </w:rPr>
              <w:t>外交支出</w:t>
            </w:r>
          </w:p>
        </w:tc>
        <w:tc>
          <w:tcPr>
            <w:tcW w:w="8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eastAsia="宋体" w:cs="宋体"/>
                <w:color w:val="000000"/>
                <w:kern w:val="2"/>
                <w:sz w:val="21"/>
                <w:szCs w:val="21"/>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0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0.00</w:t>
            </w:r>
          </w:p>
        </w:tc>
        <w:tc>
          <w:tcPr>
            <w:tcW w:w="11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0.00</w:t>
            </w:r>
          </w:p>
        </w:tc>
        <w:tc>
          <w:tcPr>
            <w:tcW w:w="11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trHeight w:val="473"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widowControl/>
              <w:ind w:left="180" w:hanging="180" w:hangingChars="100"/>
              <w:jc w:val="left"/>
              <w:textAlignment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3.国有资本经营预算收入</w:t>
            </w:r>
          </w:p>
        </w:tc>
        <w:tc>
          <w:tcPr>
            <w:tcW w:w="10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0.00</w:t>
            </w: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eastAsia="宋体" w:cs="宋体"/>
                <w:color w:val="000000"/>
                <w:kern w:val="2"/>
                <w:sz w:val="18"/>
                <w:szCs w:val="18"/>
                <w:lang w:val="en-US" w:eastAsia="zh-CN" w:bidi="ar-SA"/>
              </w:rPr>
            </w:pPr>
            <w:r>
              <w:rPr>
                <w:rFonts w:hint="eastAsia" w:ascii="宋体" w:hAnsi="宋体" w:cs="宋体"/>
                <w:color w:val="000000"/>
                <w:kern w:val="0"/>
                <w:sz w:val="18"/>
                <w:szCs w:val="18"/>
                <w:lang w:eastAsia="zh-CN"/>
              </w:rPr>
              <w:t>3.</w:t>
            </w:r>
            <w:r>
              <w:rPr>
                <w:rFonts w:hint="eastAsia" w:ascii="宋体" w:hAnsi="宋体" w:cs="宋体"/>
                <w:color w:val="000000"/>
                <w:kern w:val="0"/>
                <w:sz w:val="18"/>
                <w:szCs w:val="18"/>
              </w:rPr>
              <w:t>国防支出</w:t>
            </w:r>
          </w:p>
        </w:tc>
        <w:tc>
          <w:tcPr>
            <w:tcW w:w="8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eastAsia="宋体" w:cs="宋体"/>
                <w:color w:val="000000"/>
                <w:kern w:val="2"/>
                <w:sz w:val="21"/>
                <w:szCs w:val="21"/>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0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0.00</w:t>
            </w:r>
          </w:p>
        </w:tc>
        <w:tc>
          <w:tcPr>
            <w:tcW w:w="11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0.00</w:t>
            </w:r>
          </w:p>
        </w:tc>
        <w:tc>
          <w:tcPr>
            <w:tcW w:w="11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 w:val="18"/>
                <w:szCs w:val="18"/>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eastAsia="宋体" w:cs="宋体"/>
                <w:color w:val="000000"/>
                <w:kern w:val="2"/>
                <w:sz w:val="18"/>
                <w:szCs w:val="18"/>
                <w:lang w:val="en-US" w:eastAsia="zh-CN" w:bidi="ar-SA"/>
              </w:rPr>
            </w:pPr>
            <w:r>
              <w:rPr>
                <w:rFonts w:hint="eastAsia" w:ascii="宋体" w:hAnsi="宋体" w:cs="宋体"/>
                <w:color w:val="000000"/>
                <w:kern w:val="0"/>
                <w:sz w:val="18"/>
                <w:szCs w:val="18"/>
                <w:lang w:eastAsia="zh-CN"/>
              </w:rPr>
              <w:t>4.</w:t>
            </w:r>
            <w:r>
              <w:rPr>
                <w:rFonts w:hint="eastAsia" w:ascii="宋体" w:hAnsi="宋体" w:cs="宋体"/>
                <w:color w:val="000000"/>
                <w:kern w:val="0"/>
                <w:sz w:val="18"/>
                <w:szCs w:val="18"/>
              </w:rPr>
              <w:t>公共安全支出</w:t>
            </w:r>
          </w:p>
        </w:tc>
        <w:tc>
          <w:tcPr>
            <w:tcW w:w="8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eastAsia="宋体" w:cs="宋体"/>
                <w:color w:val="000000"/>
                <w:kern w:val="2"/>
                <w:sz w:val="21"/>
                <w:szCs w:val="21"/>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0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0.00</w:t>
            </w:r>
          </w:p>
        </w:tc>
        <w:tc>
          <w:tcPr>
            <w:tcW w:w="11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0.00</w:t>
            </w:r>
          </w:p>
        </w:tc>
        <w:tc>
          <w:tcPr>
            <w:tcW w:w="11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eastAsia="宋体" w:cs="宋体"/>
                <w:color w:val="000000"/>
                <w:kern w:val="2"/>
                <w:sz w:val="18"/>
                <w:szCs w:val="18"/>
                <w:lang w:val="en-US" w:eastAsia="zh-CN" w:bidi="ar-SA"/>
              </w:rPr>
            </w:pPr>
            <w:r>
              <w:rPr>
                <w:rFonts w:hint="eastAsia" w:ascii="宋体" w:hAnsi="宋体" w:cs="宋体"/>
                <w:color w:val="000000"/>
                <w:kern w:val="0"/>
                <w:sz w:val="18"/>
                <w:szCs w:val="18"/>
                <w:lang w:eastAsia="zh-CN"/>
              </w:rPr>
              <w:t>5.</w:t>
            </w:r>
            <w:r>
              <w:rPr>
                <w:rFonts w:hint="eastAsia" w:ascii="宋体" w:hAnsi="宋体" w:cs="宋体"/>
                <w:color w:val="000000"/>
                <w:kern w:val="0"/>
                <w:sz w:val="18"/>
                <w:szCs w:val="18"/>
              </w:rPr>
              <w:t>教育支出</w:t>
            </w:r>
          </w:p>
        </w:tc>
        <w:tc>
          <w:tcPr>
            <w:tcW w:w="8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eastAsia="宋体" w:cs="宋体"/>
                <w:color w:val="000000"/>
                <w:kern w:val="2"/>
                <w:sz w:val="21"/>
                <w:szCs w:val="21"/>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0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0.00</w:t>
            </w:r>
          </w:p>
        </w:tc>
        <w:tc>
          <w:tcPr>
            <w:tcW w:w="11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0.00</w:t>
            </w:r>
          </w:p>
        </w:tc>
        <w:tc>
          <w:tcPr>
            <w:tcW w:w="11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eastAsia="宋体" w:cs="宋体"/>
                <w:color w:val="000000"/>
                <w:kern w:val="2"/>
                <w:sz w:val="18"/>
                <w:szCs w:val="18"/>
                <w:lang w:val="en-US" w:eastAsia="zh-CN" w:bidi="ar-SA"/>
              </w:rPr>
            </w:pPr>
            <w:r>
              <w:rPr>
                <w:rFonts w:hint="eastAsia" w:ascii="宋体" w:hAnsi="宋体" w:cs="宋体"/>
                <w:color w:val="000000"/>
                <w:kern w:val="0"/>
                <w:sz w:val="18"/>
                <w:szCs w:val="18"/>
                <w:lang w:eastAsia="zh-CN"/>
              </w:rPr>
              <w:t>6.</w:t>
            </w:r>
            <w:r>
              <w:rPr>
                <w:rFonts w:hint="eastAsia" w:ascii="宋体" w:hAnsi="宋体" w:cs="宋体"/>
                <w:color w:val="000000"/>
                <w:kern w:val="0"/>
                <w:sz w:val="18"/>
                <w:szCs w:val="18"/>
              </w:rPr>
              <w:t>科学技术支出</w:t>
            </w:r>
          </w:p>
        </w:tc>
        <w:tc>
          <w:tcPr>
            <w:tcW w:w="8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eastAsia="宋体" w:cs="宋体"/>
                <w:color w:val="000000"/>
                <w:kern w:val="2"/>
                <w:sz w:val="21"/>
                <w:szCs w:val="21"/>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0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0.00</w:t>
            </w:r>
          </w:p>
        </w:tc>
        <w:tc>
          <w:tcPr>
            <w:tcW w:w="11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0.00</w:t>
            </w:r>
          </w:p>
        </w:tc>
        <w:tc>
          <w:tcPr>
            <w:tcW w:w="11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eastAsia="宋体" w:cs="宋体"/>
                <w:color w:val="000000"/>
                <w:kern w:val="2"/>
                <w:sz w:val="18"/>
                <w:szCs w:val="18"/>
                <w:lang w:val="en-US" w:eastAsia="zh-CN" w:bidi="ar-SA"/>
              </w:rPr>
            </w:pPr>
            <w:r>
              <w:rPr>
                <w:rFonts w:hint="eastAsia" w:ascii="宋体" w:hAnsi="宋体" w:cs="宋体"/>
                <w:color w:val="000000"/>
                <w:kern w:val="0"/>
                <w:sz w:val="18"/>
                <w:szCs w:val="18"/>
                <w:lang w:eastAsia="zh-CN"/>
              </w:rPr>
              <w:t>7.</w:t>
            </w:r>
            <w:r>
              <w:rPr>
                <w:rFonts w:hint="eastAsia" w:ascii="宋体" w:hAnsi="宋体" w:cs="宋体"/>
                <w:color w:val="000000"/>
                <w:spacing w:val="-11"/>
                <w:w w:val="98"/>
                <w:kern w:val="0"/>
                <w:sz w:val="18"/>
                <w:szCs w:val="18"/>
              </w:rPr>
              <w:t>文化</w:t>
            </w:r>
            <w:r>
              <w:rPr>
                <w:rFonts w:hint="eastAsia" w:ascii="宋体" w:hAnsi="宋体" w:cs="宋体"/>
                <w:color w:val="000000"/>
                <w:spacing w:val="-11"/>
                <w:w w:val="98"/>
                <w:kern w:val="0"/>
                <w:sz w:val="18"/>
                <w:szCs w:val="18"/>
                <w:lang w:eastAsia="zh-CN"/>
              </w:rPr>
              <w:t>旅游</w:t>
            </w:r>
            <w:r>
              <w:rPr>
                <w:rFonts w:hint="eastAsia" w:ascii="宋体" w:hAnsi="宋体" w:cs="宋体"/>
                <w:color w:val="000000"/>
                <w:spacing w:val="-11"/>
                <w:w w:val="98"/>
                <w:kern w:val="0"/>
                <w:sz w:val="18"/>
                <w:szCs w:val="18"/>
              </w:rPr>
              <w:t>体育与传媒支出</w:t>
            </w:r>
          </w:p>
        </w:tc>
        <w:tc>
          <w:tcPr>
            <w:tcW w:w="8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eastAsia="宋体" w:cs="宋体"/>
                <w:color w:val="000000"/>
                <w:kern w:val="2"/>
                <w:sz w:val="21"/>
                <w:szCs w:val="21"/>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0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0.00</w:t>
            </w:r>
          </w:p>
        </w:tc>
        <w:tc>
          <w:tcPr>
            <w:tcW w:w="11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0.00</w:t>
            </w:r>
          </w:p>
        </w:tc>
        <w:tc>
          <w:tcPr>
            <w:tcW w:w="11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eastAsia="宋体" w:cs="宋体"/>
                <w:color w:val="000000"/>
                <w:kern w:val="2"/>
                <w:sz w:val="18"/>
                <w:szCs w:val="18"/>
                <w:lang w:val="en-US" w:eastAsia="zh-CN" w:bidi="ar-SA"/>
              </w:rPr>
            </w:pPr>
            <w:r>
              <w:rPr>
                <w:rFonts w:hint="eastAsia" w:ascii="宋体" w:hAnsi="宋体" w:cs="宋体"/>
                <w:color w:val="000000"/>
                <w:kern w:val="0"/>
                <w:sz w:val="18"/>
                <w:szCs w:val="18"/>
                <w:lang w:eastAsia="zh-CN"/>
              </w:rPr>
              <w:t>8.</w:t>
            </w:r>
            <w:r>
              <w:rPr>
                <w:rFonts w:hint="eastAsia" w:ascii="宋体" w:hAnsi="宋体" w:cs="宋体"/>
                <w:color w:val="000000"/>
                <w:kern w:val="0"/>
                <w:sz w:val="18"/>
                <w:szCs w:val="18"/>
              </w:rPr>
              <w:t>社会保障和就业支出</w:t>
            </w:r>
          </w:p>
        </w:tc>
        <w:tc>
          <w:tcPr>
            <w:tcW w:w="8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eastAsia="宋体" w:cs="宋体"/>
                <w:color w:val="000000"/>
                <w:kern w:val="2"/>
                <w:sz w:val="21"/>
                <w:szCs w:val="21"/>
                <w:lang w:val="en-US" w:eastAsia="zh-CN" w:bidi="ar-SA"/>
              </w:rPr>
            </w:pPr>
            <w:r>
              <w:rPr>
                <w:rFonts w:hint="eastAsia" w:ascii="宋体" w:hAnsi="宋体" w:eastAsia="宋体" w:cs="宋体"/>
                <w:i w:val="0"/>
                <w:iCs w:val="0"/>
                <w:color w:val="000000"/>
                <w:kern w:val="0"/>
                <w:sz w:val="22"/>
                <w:szCs w:val="22"/>
                <w:u w:val="none"/>
                <w:lang w:val="en-US" w:eastAsia="zh-CN" w:bidi="ar"/>
              </w:rPr>
              <w:t>77.34</w:t>
            </w:r>
          </w:p>
        </w:tc>
        <w:tc>
          <w:tcPr>
            <w:tcW w:w="10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77.34</w:t>
            </w:r>
          </w:p>
        </w:tc>
        <w:tc>
          <w:tcPr>
            <w:tcW w:w="11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0.00</w:t>
            </w:r>
          </w:p>
        </w:tc>
        <w:tc>
          <w:tcPr>
            <w:tcW w:w="11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eastAsia="宋体" w:cs="宋体"/>
                <w:color w:val="000000"/>
                <w:kern w:val="2"/>
                <w:sz w:val="18"/>
                <w:szCs w:val="18"/>
                <w:lang w:val="en-US" w:eastAsia="zh-CN" w:bidi="ar-SA"/>
              </w:rPr>
            </w:pPr>
            <w:r>
              <w:rPr>
                <w:rFonts w:hint="eastAsia" w:ascii="宋体" w:hAnsi="宋体" w:cs="宋体"/>
                <w:color w:val="000000"/>
                <w:kern w:val="0"/>
                <w:sz w:val="18"/>
                <w:szCs w:val="18"/>
                <w:lang w:eastAsia="zh-CN"/>
              </w:rPr>
              <w:t>9.卫生健康</w:t>
            </w:r>
            <w:r>
              <w:rPr>
                <w:rFonts w:hint="eastAsia" w:ascii="宋体" w:hAnsi="宋体" w:cs="宋体"/>
                <w:color w:val="000000"/>
                <w:kern w:val="0"/>
                <w:sz w:val="18"/>
                <w:szCs w:val="18"/>
              </w:rPr>
              <w:t>支出</w:t>
            </w:r>
          </w:p>
        </w:tc>
        <w:tc>
          <w:tcPr>
            <w:tcW w:w="8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eastAsia="宋体" w:cs="宋体"/>
                <w:color w:val="000000"/>
                <w:kern w:val="2"/>
                <w:sz w:val="21"/>
                <w:szCs w:val="21"/>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0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0.00</w:t>
            </w:r>
          </w:p>
        </w:tc>
        <w:tc>
          <w:tcPr>
            <w:tcW w:w="11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0.00</w:t>
            </w:r>
          </w:p>
        </w:tc>
        <w:tc>
          <w:tcPr>
            <w:tcW w:w="11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eastAsia="宋体" w:cs="宋体"/>
                <w:color w:val="000000"/>
                <w:kern w:val="2"/>
                <w:sz w:val="18"/>
                <w:szCs w:val="18"/>
                <w:lang w:val="en-US" w:eastAsia="zh-CN" w:bidi="ar-SA"/>
              </w:rPr>
            </w:pPr>
            <w:r>
              <w:rPr>
                <w:rFonts w:hint="eastAsia" w:ascii="宋体" w:hAnsi="宋体" w:cs="宋体"/>
                <w:color w:val="000000"/>
                <w:kern w:val="0"/>
                <w:sz w:val="18"/>
                <w:szCs w:val="18"/>
                <w:lang w:val="en-US" w:eastAsia="zh-CN"/>
              </w:rPr>
              <w:t>10.</w:t>
            </w:r>
            <w:r>
              <w:rPr>
                <w:rFonts w:hint="eastAsia" w:ascii="宋体" w:hAnsi="宋体" w:cs="宋体"/>
                <w:color w:val="000000"/>
                <w:kern w:val="0"/>
                <w:sz w:val="18"/>
                <w:szCs w:val="18"/>
              </w:rPr>
              <w:t>节能环保支出</w:t>
            </w:r>
          </w:p>
        </w:tc>
        <w:tc>
          <w:tcPr>
            <w:tcW w:w="8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eastAsia="宋体" w:cs="宋体"/>
                <w:color w:val="000000"/>
                <w:kern w:val="2"/>
                <w:sz w:val="21"/>
                <w:szCs w:val="21"/>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0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0.00</w:t>
            </w:r>
          </w:p>
        </w:tc>
        <w:tc>
          <w:tcPr>
            <w:tcW w:w="11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0.00</w:t>
            </w:r>
          </w:p>
        </w:tc>
        <w:tc>
          <w:tcPr>
            <w:tcW w:w="11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eastAsia="宋体" w:cs="宋体"/>
                <w:color w:val="000000"/>
                <w:kern w:val="2"/>
                <w:sz w:val="18"/>
                <w:szCs w:val="18"/>
                <w:lang w:val="en-US" w:eastAsia="zh-CN" w:bidi="ar-SA"/>
              </w:rPr>
            </w:pPr>
            <w:r>
              <w:rPr>
                <w:rFonts w:hint="eastAsia" w:ascii="宋体" w:hAnsi="宋体" w:cs="宋体"/>
                <w:color w:val="000000"/>
                <w:kern w:val="0"/>
                <w:sz w:val="18"/>
                <w:szCs w:val="18"/>
              </w:rPr>
              <w:t>1</w:t>
            </w:r>
            <w:r>
              <w:rPr>
                <w:rFonts w:hint="eastAsia" w:ascii="宋体" w:hAnsi="宋体" w:cs="宋体"/>
                <w:color w:val="000000"/>
                <w:kern w:val="0"/>
                <w:sz w:val="18"/>
                <w:szCs w:val="18"/>
                <w:lang w:eastAsia="zh-CN"/>
              </w:rPr>
              <w:t>1.</w:t>
            </w:r>
            <w:r>
              <w:rPr>
                <w:rFonts w:hint="eastAsia" w:ascii="宋体" w:hAnsi="宋体" w:cs="宋体"/>
                <w:color w:val="000000"/>
                <w:kern w:val="0"/>
                <w:sz w:val="18"/>
                <w:szCs w:val="18"/>
              </w:rPr>
              <w:t>城乡社区支出</w:t>
            </w:r>
          </w:p>
        </w:tc>
        <w:tc>
          <w:tcPr>
            <w:tcW w:w="8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eastAsia="宋体" w:cs="宋体"/>
                <w:color w:val="000000"/>
                <w:kern w:val="2"/>
                <w:sz w:val="21"/>
                <w:szCs w:val="21"/>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0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0.00</w:t>
            </w:r>
          </w:p>
        </w:tc>
        <w:tc>
          <w:tcPr>
            <w:tcW w:w="11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0.00</w:t>
            </w:r>
          </w:p>
        </w:tc>
        <w:tc>
          <w:tcPr>
            <w:tcW w:w="11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eastAsia="宋体" w:cs="宋体"/>
                <w:color w:val="000000"/>
                <w:kern w:val="2"/>
                <w:sz w:val="18"/>
                <w:szCs w:val="18"/>
                <w:lang w:val="en-US" w:eastAsia="zh-CN" w:bidi="ar-SA"/>
              </w:rPr>
            </w:pPr>
            <w:r>
              <w:rPr>
                <w:rFonts w:hint="eastAsia" w:ascii="宋体" w:hAnsi="宋体" w:cs="宋体"/>
                <w:color w:val="000000"/>
                <w:kern w:val="0"/>
                <w:sz w:val="18"/>
                <w:szCs w:val="18"/>
              </w:rPr>
              <w:t>1</w:t>
            </w:r>
            <w:r>
              <w:rPr>
                <w:rFonts w:hint="eastAsia" w:ascii="宋体" w:hAnsi="宋体" w:cs="宋体"/>
                <w:color w:val="000000"/>
                <w:kern w:val="0"/>
                <w:sz w:val="18"/>
                <w:szCs w:val="18"/>
                <w:lang w:eastAsia="zh-CN"/>
              </w:rPr>
              <w:t>2.</w:t>
            </w:r>
            <w:r>
              <w:rPr>
                <w:rFonts w:hint="eastAsia" w:ascii="宋体" w:hAnsi="宋体" w:cs="宋体"/>
                <w:color w:val="000000"/>
                <w:kern w:val="0"/>
                <w:sz w:val="18"/>
                <w:szCs w:val="18"/>
              </w:rPr>
              <w:t>农林水支出</w:t>
            </w:r>
          </w:p>
        </w:tc>
        <w:tc>
          <w:tcPr>
            <w:tcW w:w="8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eastAsia="宋体" w:cs="宋体"/>
                <w:color w:val="000000"/>
                <w:kern w:val="2"/>
                <w:sz w:val="21"/>
                <w:szCs w:val="21"/>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0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0.00</w:t>
            </w:r>
          </w:p>
        </w:tc>
        <w:tc>
          <w:tcPr>
            <w:tcW w:w="11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0.00</w:t>
            </w:r>
          </w:p>
        </w:tc>
        <w:tc>
          <w:tcPr>
            <w:tcW w:w="11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eastAsia="宋体" w:cs="宋体"/>
                <w:color w:val="000000"/>
                <w:kern w:val="2"/>
                <w:sz w:val="18"/>
                <w:szCs w:val="18"/>
                <w:lang w:val="en-US" w:eastAsia="zh-CN" w:bidi="ar-SA"/>
              </w:rPr>
            </w:pPr>
            <w:r>
              <w:rPr>
                <w:rFonts w:hint="eastAsia" w:ascii="宋体" w:hAnsi="宋体" w:cs="宋体"/>
                <w:color w:val="000000"/>
                <w:kern w:val="0"/>
                <w:sz w:val="18"/>
                <w:szCs w:val="18"/>
              </w:rPr>
              <w:t>1</w:t>
            </w:r>
            <w:r>
              <w:rPr>
                <w:rFonts w:hint="eastAsia" w:ascii="宋体" w:hAnsi="宋体" w:cs="宋体"/>
                <w:color w:val="000000"/>
                <w:kern w:val="0"/>
                <w:sz w:val="18"/>
                <w:szCs w:val="18"/>
                <w:lang w:eastAsia="zh-CN"/>
              </w:rPr>
              <w:t>3.</w:t>
            </w:r>
            <w:r>
              <w:rPr>
                <w:rFonts w:hint="eastAsia" w:ascii="宋体" w:hAnsi="宋体" w:cs="宋体"/>
                <w:color w:val="000000"/>
                <w:kern w:val="0"/>
                <w:sz w:val="18"/>
                <w:szCs w:val="18"/>
              </w:rPr>
              <w:t>交通运输支出</w:t>
            </w:r>
          </w:p>
        </w:tc>
        <w:tc>
          <w:tcPr>
            <w:tcW w:w="8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eastAsia="宋体" w:cs="宋体"/>
                <w:color w:val="000000"/>
                <w:kern w:val="2"/>
                <w:sz w:val="21"/>
                <w:szCs w:val="21"/>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0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0.00</w:t>
            </w:r>
          </w:p>
        </w:tc>
        <w:tc>
          <w:tcPr>
            <w:tcW w:w="11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0.00</w:t>
            </w:r>
          </w:p>
        </w:tc>
        <w:tc>
          <w:tcPr>
            <w:tcW w:w="11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eastAsia="宋体" w:cs="宋体"/>
                <w:color w:val="000000"/>
                <w:kern w:val="2"/>
                <w:sz w:val="18"/>
                <w:szCs w:val="18"/>
                <w:lang w:val="en-US" w:eastAsia="zh-CN" w:bidi="ar-SA"/>
              </w:rPr>
            </w:pPr>
            <w:r>
              <w:rPr>
                <w:rFonts w:hint="eastAsia" w:ascii="宋体" w:hAnsi="宋体" w:cs="宋体"/>
                <w:color w:val="000000"/>
                <w:kern w:val="0"/>
                <w:sz w:val="18"/>
                <w:szCs w:val="18"/>
              </w:rPr>
              <w:t>1</w:t>
            </w:r>
            <w:r>
              <w:rPr>
                <w:rFonts w:hint="eastAsia" w:ascii="宋体" w:hAnsi="宋体" w:cs="宋体"/>
                <w:color w:val="000000"/>
                <w:kern w:val="0"/>
                <w:sz w:val="18"/>
                <w:szCs w:val="18"/>
                <w:lang w:eastAsia="zh-CN"/>
              </w:rPr>
              <w:t>4.</w:t>
            </w:r>
            <w:r>
              <w:rPr>
                <w:rFonts w:hint="eastAsia" w:ascii="宋体" w:hAnsi="宋体" w:cs="宋体"/>
                <w:color w:val="000000"/>
                <w:kern w:val="0"/>
                <w:sz w:val="18"/>
                <w:szCs w:val="18"/>
              </w:rPr>
              <w:t>资源勘探信息等支出</w:t>
            </w:r>
          </w:p>
        </w:tc>
        <w:tc>
          <w:tcPr>
            <w:tcW w:w="8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eastAsia="宋体" w:cs="宋体"/>
                <w:color w:val="000000"/>
                <w:kern w:val="2"/>
                <w:sz w:val="21"/>
                <w:szCs w:val="21"/>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0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0.00</w:t>
            </w:r>
          </w:p>
        </w:tc>
        <w:tc>
          <w:tcPr>
            <w:tcW w:w="11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0.00</w:t>
            </w:r>
          </w:p>
        </w:tc>
        <w:tc>
          <w:tcPr>
            <w:tcW w:w="11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eastAsia="宋体" w:cs="宋体"/>
                <w:color w:val="000000"/>
                <w:kern w:val="2"/>
                <w:sz w:val="18"/>
                <w:szCs w:val="18"/>
                <w:lang w:val="en-US" w:eastAsia="zh-CN" w:bidi="ar-SA"/>
              </w:rPr>
            </w:pPr>
            <w:r>
              <w:rPr>
                <w:rFonts w:hint="eastAsia" w:ascii="宋体" w:hAnsi="宋体" w:cs="宋体"/>
                <w:color w:val="000000"/>
                <w:kern w:val="0"/>
                <w:sz w:val="18"/>
                <w:szCs w:val="18"/>
              </w:rPr>
              <w:t>1</w:t>
            </w:r>
            <w:r>
              <w:rPr>
                <w:rFonts w:hint="eastAsia" w:ascii="宋体" w:hAnsi="宋体" w:cs="宋体"/>
                <w:color w:val="000000"/>
                <w:kern w:val="0"/>
                <w:sz w:val="18"/>
                <w:szCs w:val="18"/>
                <w:lang w:eastAsia="zh-CN"/>
              </w:rPr>
              <w:t>5.</w:t>
            </w:r>
            <w:r>
              <w:rPr>
                <w:rFonts w:hint="eastAsia" w:ascii="宋体" w:hAnsi="宋体" w:cs="宋体"/>
                <w:color w:val="000000"/>
                <w:kern w:val="0"/>
                <w:sz w:val="18"/>
                <w:szCs w:val="18"/>
              </w:rPr>
              <w:t>商业服务业等支出</w:t>
            </w:r>
          </w:p>
        </w:tc>
        <w:tc>
          <w:tcPr>
            <w:tcW w:w="8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eastAsia="宋体" w:cs="宋体"/>
                <w:color w:val="000000"/>
                <w:kern w:val="2"/>
                <w:sz w:val="21"/>
                <w:szCs w:val="21"/>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0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0.00</w:t>
            </w:r>
          </w:p>
        </w:tc>
        <w:tc>
          <w:tcPr>
            <w:tcW w:w="11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0.00</w:t>
            </w:r>
          </w:p>
        </w:tc>
        <w:tc>
          <w:tcPr>
            <w:tcW w:w="11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eastAsia="宋体" w:cs="宋体"/>
                <w:color w:val="000000"/>
                <w:kern w:val="2"/>
                <w:sz w:val="18"/>
                <w:szCs w:val="18"/>
                <w:lang w:val="en-US" w:eastAsia="zh-CN" w:bidi="ar-SA"/>
              </w:rPr>
            </w:pPr>
            <w:r>
              <w:rPr>
                <w:rFonts w:hint="eastAsia" w:ascii="宋体" w:hAnsi="宋体" w:cs="宋体"/>
                <w:color w:val="000000"/>
                <w:kern w:val="0"/>
                <w:sz w:val="18"/>
                <w:szCs w:val="18"/>
              </w:rPr>
              <w:t>1</w:t>
            </w:r>
            <w:r>
              <w:rPr>
                <w:rFonts w:hint="eastAsia" w:ascii="宋体" w:hAnsi="宋体" w:cs="宋体"/>
                <w:color w:val="000000"/>
                <w:kern w:val="0"/>
                <w:sz w:val="18"/>
                <w:szCs w:val="18"/>
                <w:lang w:eastAsia="zh-CN"/>
              </w:rPr>
              <w:t>6.</w:t>
            </w:r>
            <w:r>
              <w:rPr>
                <w:rFonts w:hint="eastAsia" w:ascii="宋体" w:hAnsi="宋体" w:cs="宋体"/>
                <w:color w:val="000000"/>
                <w:kern w:val="0"/>
                <w:sz w:val="18"/>
                <w:szCs w:val="18"/>
              </w:rPr>
              <w:t>金融支出</w:t>
            </w:r>
          </w:p>
        </w:tc>
        <w:tc>
          <w:tcPr>
            <w:tcW w:w="8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eastAsia="宋体" w:cs="宋体"/>
                <w:color w:val="000000"/>
                <w:kern w:val="2"/>
                <w:sz w:val="21"/>
                <w:szCs w:val="21"/>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0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0.00</w:t>
            </w:r>
          </w:p>
        </w:tc>
        <w:tc>
          <w:tcPr>
            <w:tcW w:w="11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0.00</w:t>
            </w:r>
          </w:p>
        </w:tc>
        <w:tc>
          <w:tcPr>
            <w:tcW w:w="11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eastAsia="宋体" w:cs="宋体"/>
                <w:color w:val="000000"/>
                <w:kern w:val="2"/>
                <w:sz w:val="18"/>
                <w:szCs w:val="18"/>
                <w:lang w:val="en-US" w:eastAsia="zh-CN" w:bidi="ar-SA"/>
              </w:rPr>
            </w:pPr>
            <w:r>
              <w:rPr>
                <w:rFonts w:hint="eastAsia" w:ascii="宋体" w:hAnsi="宋体" w:cs="宋体"/>
                <w:color w:val="000000"/>
                <w:kern w:val="0"/>
                <w:sz w:val="18"/>
                <w:szCs w:val="18"/>
              </w:rPr>
              <w:t>1</w:t>
            </w:r>
            <w:r>
              <w:rPr>
                <w:rFonts w:hint="eastAsia" w:ascii="宋体" w:hAnsi="宋体" w:cs="宋体"/>
                <w:color w:val="000000"/>
                <w:kern w:val="0"/>
                <w:sz w:val="18"/>
                <w:szCs w:val="18"/>
                <w:lang w:eastAsia="zh-CN"/>
              </w:rPr>
              <w:t>7.</w:t>
            </w:r>
            <w:r>
              <w:rPr>
                <w:rFonts w:hint="eastAsia" w:ascii="宋体" w:hAnsi="宋体" w:cs="宋体"/>
                <w:color w:val="000000"/>
                <w:kern w:val="0"/>
                <w:sz w:val="18"/>
                <w:szCs w:val="18"/>
              </w:rPr>
              <w:t>援助其他地区支出</w:t>
            </w:r>
          </w:p>
        </w:tc>
        <w:tc>
          <w:tcPr>
            <w:tcW w:w="8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eastAsia="宋体" w:cs="宋体"/>
                <w:color w:val="000000"/>
                <w:kern w:val="2"/>
                <w:sz w:val="21"/>
                <w:szCs w:val="21"/>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0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0.00</w:t>
            </w:r>
          </w:p>
        </w:tc>
        <w:tc>
          <w:tcPr>
            <w:tcW w:w="11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0.00</w:t>
            </w:r>
          </w:p>
        </w:tc>
        <w:tc>
          <w:tcPr>
            <w:tcW w:w="11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kern w:val="0"/>
                <w:sz w:val="18"/>
                <w:szCs w:val="18"/>
                <w:lang w:eastAsia="zh-CN"/>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eastAsia="zh-CN"/>
              </w:rPr>
              <w:t>18.自然资源海洋气象等支出</w:t>
            </w:r>
          </w:p>
        </w:tc>
        <w:tc>
          <w:tcPr>
            <w:tcW w:w="8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eastAsia="宋体" w:cs="宋体"/>
                <w:color w:val="000000"/>
                <w:kern w:val="2"/>
                <w:sz w:val="21"/>
                <w:szCs w:val="21"/>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0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0.00</w:t>
            </w:r>
          </w:p>
        </w:tc>
        <w:tc>
          <w:tcPr>
            <w:tcW w:w="11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0.00</w:t>
            </w:r>
          </w:p>
        </w:tc>
        <w:tc>
          <w:tcPr>
            <w:tcW w:w="11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eastAsia="宋体" w:cs="宋体"/>
                <w:color w:val="000000"/>
                <w:kern w:val="2"/>
                <w:sz w:val="18"/>
                <w:szCs w:val="18"/>
                <w:lang w:val="en-US" w:eastAsia="zh-CN" w:bidi="ar-SA"/>
              </w:rPr>
            </w:pPr>
            <w:r>
              <w:rPr>
                <w:rFonts w:hint="eastAsia" w:ascii="宋体" w:hAnsi="宋体" w:cs="宋体"/>
                <w:color w:val="000000"/>
                <w:kern w:val="0"/>
                <w:sz w:val="18"/>
                <w:szCs w:val="18"/>
              </w:rPr>
              <w:t>1</w:t>
            </w:r>
            <w:r>
              <w:rPr>
                <w:rFonts w:hint="eastAsia" w:ascii="宋体" w:hAnsi="宋体" w:cs="宋体"/>
                <w:color w:val="000000"/>
                <w:kern w:val="0"/>
                <w:sz w:val="18"/>
                <w:szCs w:val="18"/>
                <w:lang w:eastAsia="zh-CN"/>
              </w:rPr>
              <w:t>9.</w:t>
            </w:r>
            <w:r>
              <w:rPr>
                <w:rFonts w:hint="eastAsia" w:ascii="宋体" w:hAnsi="宋体" w:cs="宋体"/>
                <w:color w:val="000000"/>
                <w:kern w:val="0"/>
                <w:sz w:val="18"/>
                <w:szCs w:val="18"/>
              </w:rPr>
              <w:t>住房保障支出</w:t>
            </w:r>
          </w:p>
        </w:tc>
        <w:tc>
          <w:tcPr>
            <w:tcW w:w="8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eastAsia="宋体" w:cs="宋体"/>
                <w:color w:val="000000"/>
                <w:kern w:val="2"/>
                <w:sz w:val="21"/>
                <w:szCs w:val="21"/>
                <w:lang w:val="en-US" w:eastAsia="zh-CN" w:bidi="ar-SA"/>
              </w:rPr>
            </w:pPr>
            <w:r>
              <w:rPr>
                <w:rFonts w:hint="eastAsia" w:ascii="宋体" w:hAnsi="宋体" w:eastAsia="宋体" w:cs="宋体"/>
                <w:i w:val="0"/>
                <w:iCs w:val="0"/>
                <w:color w:val="000000"/>
                <w:kern w:val="0"/>
                <w:sz w:val="22"/>
                <w:szCs w:val="22"/>
                <w:u w:val="none"/>
                <w:lang w:val="en-US" w:eastAsia="zh-CN" w:bidi="ar"/>
              </w:rPr>
              <w:t>18.00</w:t>
            </w:r>
          </w:p>
        </w:tc>
        <w:tc>
          <w:tcPr>
            <w:tcW w:w="10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18.00</w:t>
            </w:r>
          </w:p>
        </w:tc>
        <w:tc>
          <w:tcPr>
            <w:tcW w:w="11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0.00</w:t>
            </w:r>
          </w:p>
        </w:tc>
        <w:tc>
          <w:tcPr>
            <w:tcW w:w="11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eastAsia="宋体" w:cs="宋体"/>
                <w:color w:val="000000"/>
                <w:kern w:val="2"/>
                <w:sz w:val="18"/>
                <w:szCs w:val="18"/>
                <w:lang w:val="en-US" w:eastAsia="zh-CN" w:bidi="ar-SA"/>
              </w:rPr>
            </w:pPr>
            <w:r>
              <w:rPr>
                <w:rFonts w:hint="eastAsia" w:ascii="宋体" w:hAnsi="宋体" w:cs="宋体"/>
                <w:color w:val="000000"/>
                <w:kern w:val="0"/>
                <w:sz w:val="18"/>
                <w:szCs w:val="18"/>
              </w:rPr>
              <w:t>20</w:t>
            </w:r>
            <w:r>
              <w:rPr>
                <w:rFonts w:hint="eastAsia" w:ascii="宋体" w:hAnsi="宋体" w:cs="宋体"/>
                <w:color w:val="000000"/>
                <w:kern w:val="0"/>
                <w:sz w:val="18"/>
                <w:szCs w:val="18"/>
                <w:lang w:val="en-US" w:eastAsia="zh-CN"/>
              </w:rPr>
              <w:t>.</w:t>
            </w:r>
            <w:r>
              <w:rPr>
                <w:rFonts w:hint="eastAsia" w:ascii="宋体" w:hAnsi="宋体" w:cs="宋体"/>
                <w:color w:val="000000"/>
                <w:kern w:val="0"/>
                <w:sz w:val="18"/>
                <w:szCs w:val="18"/>
              </w:rPr>
              <w:t>粮油物资储备支出</w:t>
            </w:r>
          </w:p>
        </w:tc>
        <w:tc>
          <w:tcPr>
            <w:tcW w:w="8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eastAsia="宋体" w:cs="宋体"/>
                <w:color w:val="000000"/>
                <w:kern w:val="2"/>
                <w:sz w:val="21"/>
                <w:szCs w:val="21"/>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0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0.00</w:t>
            </w:r>
          </w:p>
        </w:tc>
        <w:tc>
          <w:tcPr>
            <w:tcW w:w="11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0.00</w:t>
            </w:r>
          </w:p>
        </w:tc>
        <w:tc>
          <w:tcPr>
            <w:tcW w:w="11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kern w:val="2"/>
                <w:sz w:val="18"/>
                <w:szCs w:val="18"/>
                <w:lang w:val="en-US" w:eastAsia="zh-CN" w:bidi="ar-SA"/>
              </w:rPr>
            </w:pPr>
            <w:r>
              <w:rPr>
                <w:rFonts w:hint="eastAsia" w:ascii="宋体" w:hAnsi="宋体" w:cs="宋体"/>
                <w:color w:val="000000"/>
                <w:kern w:val="0"/>
                <w:sz w:val="18"/>
                <w:szCs w:val="18"/>
              </w:rPr>
              <w:t>2</w:t>
            </w:r>
            <w:r>
              <w:rPr>
                <w:rFonts w:hint="eastAsia" w:ascii="宋体" w:hAnsi="宋体" w:cs="宋体"/>
                <w:color w:val="000000"/>
                <w:kern w:val="0"/>
                <w:sz w:val="18"/>
                <w:szCs w:val="18"/>
                <w:lang w:eastAsia="zh-CN"/>
              </w:rPr>
              <w:t>1.国有资本经营预算支出</w:t>
            </w:r>
          </w:p>
        </w:tc>
        <w:tc>
          <w:tcPr>
            <w:tcW w:w="8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kern w:val="2"/>
                <w:sz w:val="21"/>
                <w:szCs w:val="21"/>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0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0.00</w:t>
            </w:r>
          </w:p>
        </w:tc>
        <w:tc>
          <w:tcPr>
            <w:tcW w:w="11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0.00</w:t>
            </w:r>
          </w:p>
        </w:tc>
        <w:tc>
          <w:tcPr>
            <w:tcW w:w="11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18"/>
                <w:szCs w:val="18"/>
              </w:rPr>
            </w:pP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22.</w:t>
            </w:r>
            <w:r>
              <w:rPr>
                <w:rFonts w:hint="eastAsia" w:ascii="宋体" w:hAnsi="宋体" w:cs="宋体"/>
                <w:color w:val="000000"/>
                <w:kern w:val="0"/>
                <w:sz w:val="18"/>
                <w:szCs w:val="18"/>
                <w:lang w:eastAsia="zh-CN"/>
              </w:rPr>
              <w:t>灾害防治及应急管理支出</w:t>
            </w:r>
          </w:p>
        </w:tc>
        <w:tc>
          <w:tcPr>
            <w:tcW w:w="808" w:type="dxa"/>
            <w:tcBorders>
              <w:top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color w:val="000000"/>
                <w:kern w:val="0"/>
                <w:sz w:val="21"/>
                <w:szCs w:val="21"/>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015" w:type="dxa"/>
            <w:tcBorders>
              <w:top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b/>
                <w:color w:val="000000"/>
                <w:szCs w:val="21"/>
              </w:rPr>
            </w:pPr>
            <w:r>
              <w:rPr>
                <w:rFonts w:hint="eastAsia" w:ascii="宋体" w:hAnsi="宋体" w:eastAsia="宋体" w:cs="宋体"/>
                <w:i w:val="0"/>
                <w:iCs w:val="0"/>
                <w:color w:val="000000"/>
                <w:kern w:val="0"/>
                <w:sz w:val="22"/>
                <w:szCs w:val="22"/>
                <w:u w:val="none"/>
                <w:lang w:val="en-US" w:eastAsia="zh-CN" w:bidi="ar"/>
              </w:rPr>
              <w:t>0.00</w:t>
            </w:r>
          </w:p>
        </w:tc>
        <w:tc>
          <w:tcPr>
            <w:tcW w:w="1166" w:type="dxa"/>
            <w:tcBorders>
              <w:top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b/>
                <w:color w:val="000000"/>
                <w:szCs w:val="21"/>
              </w:rPr>
            </w:pPr>
            <w:r>
              <w:rPr>
                <w:rFonts w:hint="eastAsia" w:ascii="宋体" w:hAnsi="宋体" w:eastAsia="宋体" w:cs="宋体"/>
                <w:i w:val="0"/>
                <w:iCs w:val="0"/>
                <w:color w:val="000000"/>
                <w:kern w:val="0"/>
                <w:sz w:val="22"/>
                <w:szCs w:val="22"/>
                <w:u w:val="none"/>
                <w:lang w:val="en-US" w:eastAsia="zh-CN" w:bidi="ar"/>
              </w:rPr>
              <w:t>0.00</w:t>
            </w:r>
          </w:p>
        </w:tc>
        <w:tc>
          <w:tcPr>
            <w:tcW w:w="1165" w:type="dxa"/>
            <w:tcBorders>
              <w:top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b/>
                <w:color w:val="000000"/>
                <w:szCs w:val="21"/>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18"/>
                <w:szCs w:val="18"/>
              </w:rPr>
            </w:pP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23.</w:t>
            </w:r>
            <w:r>
              <w:rPr>
                <w:rFonts w:hint="eastAsia" w:ascii="宋体" w:hAnsi="宋体" w:cs="宋体"/>
                <w:color w:val="000000"/>
                <w:kern w:val="0"/>
                <w:sz w:val="18"/>
                <w:szCs w:val="18"/>
                <w:lang w:eastAsia="zh-CN"/>
              </w:rPr>
              <w:t>其他支出</w:t>
            </w:r>
          </w:p>
        </w:tc>
        <w:tc>
          <w:tcPr>
            <w:tcW w:w="808" w:type="dxa"/>
            <w:tcBorders>
              <w:top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color w:val="000000"/>
                <w:kern w:val="0"/>
                <w:sz w:val="21"/>
                <w:szCs w:val="21"/>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015" w:type="dxa"/>
            <w:tcBorders>
              <w:top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b/>
                <w:color w:val="000000"/>
                <w:szCs w:val="21"/>
              </w:rPr>
            </w:pPr>
            <w:r>
              <w:rPr>
                <w:rFonts w:hint="eastAsia" w:ascii="宋体" w:hAnsi="宋体" w:eastAsia="宋体" w:cs="宋体"/>
                <w:i w:val="0"/>
                <w:iCs w:val="0"/>
                <w:color w:val="000000"/>
                <w:kern w:val="0"/>
                <w:sz w:val="22"/>
                <w:szCs w:val="22"/>
                <w:u w:val="none"/>
                <w:lang w:val="en-US" w:eastAsia="zh-CN" w:bidi="ar"/>
              </w:rPr>
              <w:t>0.00</w:t>
            </w:r>
          </w:p>
        </w:tc>
        <w:tc>
          <w:tcPr>
            <w:tcW w:w="1166" w:type="dxa"/>
            <w:tcBorders>
              <w:top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b/>
                <w:color w:val="000000"/>
                <w:szCs w:val="21"/>
              </w:rPr>
            </w:pPr>
            <w:r>
              <w:rPr>
                <w:rFonts w:hint="eastAsia" w:ascii="宋体" w:hAnsi="宋体" w:eastAsia="宋体" w:cs="宋体"/>
                <w:i w:val="0"/>
                <w:iCs w:val="0"/>
                <w:color w:val="000000"/>
                <w:kern w:val="0"/>
                <w:sz w:val="22"/>
                <w:szCs w:val="22"/>
                <w:u w:val="none"/>
                <w:lang w:val="en-US" w:eastAsia="zh-CN" w:bidi="ar"/>
              </w:rPr>
              <w:t>0.00</w:t>
            </w:r>
          </w:p>
        </w:tc>
        <w:tc>
          <w:tcPr>
            <w:tcW w:w="1165" w:type="dxa"/>
            <w:tcBorders>
              <w:top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b/>
                <w:color w:val="000000"/>
                <w:szCs w:val="21"/>
              </w:rPr>
            </w:pPr>
            <w:r>
              <w:rPr>
                <w:rFonts w:hint="eastAsia" w:ascii="宋体" w:hAnsi="宋体" w:eastAsia="宋体" w:cs="宋体"/>
                <w:i w:val="0"/>
                <w:iCs w:val="0"/>
                <w:color w:val="000000"/>
                <w:kern w:val="0"/>
                <w:sz w:val="22"/>
                <w:szCs w:val="22"/>
                <w:u w:val="none"/>
                <w:lang w:val="en-US" w:eastAsia="zh-CN" w:bidi="ar"/>
              </w:rPr>
              <w:t>0.00</w:t>
            </w:r>
          </w:p>
        </w:tc>
      </w:tr>
    </w:tbl>
    <w:p>
      <w:pPr>
        <w:jc w:val="center"/>
        <w:rPr>
          <w:rFonts w:ascii="宋体" w:hAnsi="宋体" w:cs="宋体"/>
          <w:b/>
          <w:bCs/>
          <w:sz w:val="32"/>
          <w:szCs w:val="32"/>
        </w:rPr>
      </w:pPr>
      <w:r>
        <w:rPr>
          <w:rFonts w:hint="eastAsia" w:ascii="宋体" w:hAnsi="宋体" w:cs="宋体"/>
          <w:b/>
          <w:bCs/>
          <w:sz w:val="32"/>
          <w:szCs w:val="32"/>
        </w:rPr>
        <w:t xml:space="preserve">财政拨款收入支出决算总表 </w:t>
      </w:r>
    </w:p>
    <w:p>
      <w:pPr>
        <w:rPr>
          <w:rFonts w:ascii="宋体" w:hAnsi="宋体" w:cs="宋体"/>
          <w:b/>
          <w:bCs/>
          <w:szCs w:val="21"/>
        </w:rPr>
      </w:pPr>
      <w:r>
        <w:rPr>
          <w:rFonts w:hint="eastAsia" w:ascii="宋体" w:hAnsi="宋体" w:cs="宋体"/>
          <w:sz w:val="24"/>
        </w:rPr>
        <w:t xml:space="preserve">                        </w:t>
      </w:r>
      <w:r>
        <w:rPr>
          <w:rFonts w:hint="eastAsia" w:ascii="宋体" w:hAnsi="宋体" w:cs="宋体"/>
          <w:szCs w:val="21"/>
        </w:rPr>
        <w:t xml:space="preserve">                                          </w:t>
      </w:r>
      <w:r>
        <w:rPr>
          <w:rFonts w:hint="eastAsia" w:ascii="宋体" w:hAnsi="宋体" w:cs="宋体"/>
          <w:b/>
          <w:bCs/>
          <w:szCs w:val="21"/>
        </w:rPr>
        <w:t xml:space="preserve">      公开04表</w:t>
      </w:r>
    </w:p>
    <w:p>
      <w:pPr>
        <w:rPr>
          <w:rFonts w:ascii="宋体" w:hAnsi="宋体" w:cs="宋体"/>
          <w:b/>
          <w:bCs/>
          <w:szCs w:val="21"/>
        </w:rPr>
      </w:pPr>
      <w:r>
        <w:rPr>
          <w:rFonts w:hint="eastAsia" w:ascii="宋体" w:hAnsi="宋体" w:cs="宋体"/>
          <w:b/>
          <w:bCs/>
          <w:szCs w:val="21"/>
        </w:rPr>
        <w:t>编制部门：</w:t>
      </w:r>
      <w:r>
        <w:rPr>
          <w:rFonts w:hint="eastAsia" w:ascii="宋体" w:hAnsi="宋体" w:cs="宋体"/>
          <w:b/>
          <w:bCs/>
          <w:szCs w:val="21"/>
          <w:lang w:eastAsia="zh-CN"/>
        </w:rPr>
        <w:t>陕西省国防工会委员会</w:t>
      </w:r>
      <w:r>
        <w:rPr>
          <w:rFonts w:hint="eastAsia" w:ascii="宋体" w:hAnsi="宋体" w:cs="宋体"/>
          <w:b/>
          <w:bCs/>
          <w:szCs w:val="21"/>
        </w:rPr>
        <w:t xml:space="preserve">                                        金额单位：万元</w:t>
      </w:r>
    </w:p>
    <w:tbl>
      <w:tblPr>
        <w:tblStyle w:val="9"/>
        <w:tblW w:w="8954" w:type="dxa"/>
        <w:tblInd w:w="0" w:type="dxa"/>
        <w:tblLayout w:type="fixed"/>
        <w:tblCellMar>
          <w:top w:w="15" w:type="dxa"/>
          <w:left w:w="15" w:type="dxa"/>
          <w:bottom w:w="15" w:type="dxa"/>
          <w:right w:w="15" w:type="dxa"/>
        </w:tblCellMar>
      </w:tblPr>
      <w:tblGrid>
        <w:gridCol w:w="1534"/>
        <w:gridCol w:w="958"/>
        <w:gridCol w:w="2319"/>
        <w:gridCol w:w="808"/>
        <w:gridCol w:w="1015"/>
        <w:gridCol w:w="1166"/>
        <w:gridCol w:w="1154"/>
      </w:tblGrid>
      <w:tr>
        <w:tblPrEx>
          <w:tblCellMar>
            <w:top w:w="15" w:type="dxa"/>
            <w:left w:w="15" w:type="dxa"/>
            <w:bottom w:w="15" w:type="dxa"/>
            <w:right w:w="15" w:type="dxa"/>
          </w:tblCellMar>
        </w:tblPrEx>
        <w:trPr>
          <w:trHeight w:val="607" w:hRule="atLeast"/>
        </w:trPr>
        <w:tc>
          <w:tcPr>
            <w:tcW w:w="249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color w:val="000000"/>
                <w:kern w:val="2"/>
                <w:sz w:val="18"/>
                <w:szCs w:val="18"/>
                <w:lang w:val="en-US" w:eastAsia="zh-CN" w:bidi="ar-SA"/>
              </w:rPr>
            </w:pPr>
            <w:r>
              <w:rPr>
                <w:rFonts w:hint="eastAsia" w:ascii="宋体" w:hAnsi="宋体" w:cs="宋体"/>
                <w:b/>
                <w:color w:val="000000"/>
                <w:kern w:val="2"/>
                <w:sz w:val="18"/>
                <w:szCs w:val="18"/>
                <w:lang w:val="en-US" w:eastAsia="zh-CN" w:bidi="ar-SA"/>
              </w:rPr>
              <w:t>收入</w:t>
            </w:r>
          </w:p>
        </w:tc>
        <w:tc>
          <w:tcPr>
            <w:tcW w:w="6462"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2"/>
                <w:sz w:val="18"/>
                <w:szCs w:val="18"/>
                <w:lang w:val="en-US" w:eastAsia="zh-CN" w:bidi="ar-SA"/>
              </w:rPr>
            </w:pPr>
            <w:r>
              <w:rPr>
                <w:rFonts w:hint="eastAsia" w:ascii="宋体" w:hAnsi="宋体" w:cs="宋体"/>
                <w:b/>
                <w:color w:val="000000"/>
                <w:kern w:val="2"/>
                <w:sz w:val="18"/>
                <w:szCs w:val="18"/>
                <w:lang w:val="en-US" w:eastAsia="zh-CN" w:bidi="ar-SA"/>
              </w:rPr>
              <w:t>支出</w:t>
            </w:r>
          </w:p>
        </w:tc>
      </w:tr>
      <w:tr>
        <w:tblPrEx>
          <w:tblCellMar>
            <w:top w:w="15" w:type="dxa"/>
            <w:left w:w="15" w:type="dxa"/>
            <w:bottom w:w="15" w:type="dxa"/>
            <w:right w:w="15" w:type="dxa"/>
          </w:tblCellMar>
        </w:tblPrEx>
        <w:trPr>
          <w:trHeight w:val="1020" w:hRule="atLeast"/>
        </w:trPr>
        <w:tc>
          <w:tcPr>
            <w:tcW w:w="15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 w:val="18"/>
                <w:szCs w:val="18"/>
              </w:rPr>
            </w:pPr>
            <w:r>
              <w:rPr>
                <w:rFonts w:hint="eastAsia" w:ascii="宋体" w:hAnsi="宋体" w:cs="宋体"/>
                <w:b/>
                <w:color w:val="000000"/>
                <w:kern w:val="0"/>
                <w:sz w:val="18"/>
                <w:szCs w:val="18"/>
              </w:rPr>
              <w:t>项    目</w:t>
            </w:r>
          </w:p>
        </w:tc>
        <w:tc>
          <w:tcPr>
            <w:tcW w:w="95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 w:val="18"/>
                <w:szCs w:val="18"/>
              </w:rPr>
            </w:pPr>
            <w:r>
              <w:rPr>
                <w:rFonts w:hint="eastAsia" w:ascii="宋体" w:hAnsi="宋体" w:cs="宋体"/>
                <w:b/>
                <w:color w:val="000000"/>
                <w:kern w:val="0"/>
                <w:sz w:val="18"/>
                <w:szCs w:val="18"/>
              </w:rPr>
              <w:t>决算数</w:t>
            </w:r>
          </w:p>
        </w:tc>
        <w:tc>
          <w:tcPr>
            <w:tcW w:w="23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 w:val="18"/>
                <w:szCs w:val="18"/>
              </w:rPr>
            </w:pPr>
            <w:r>
              <w:rPr>
                <w:rFonts w:hint="eastAsia" w:ascii="宋体" w:hAnsi="宋体" w:cs="宋体"/>
                <w:b/>
                <w:color w:val="000000"/>
                <w:kern w:val="0"/>
                <w:sz w:val="18"/>
                <w:szCs w:val="18"/>
              </w:rPr>
              <w:t>项目</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 w:val="18"/>
                <w:szCs w:val="18"/>
              </w:rPr>
            </w:pPr>
            <w:r>
              <w:rPr>
                <w:rFonts w:hint="eastAsia" w:ascii="宋体" w:hAnsi="宋体" w:cs="宋体"/>
                <w:b/>
                <w:color w:val="000000"/>
                <w:kern w:val="0"/>
                <w:sz w:val="18"/>
                <w:szCs w:val="18"/>
              </w:rPr>
              <w:t>合计</w:t>
            </w:r>
          </w:p>
        </w:tc>
        <w:tc>
          <w:tcPr>
            <w:tcW w:w="10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 w:val="18"/>
                <w:szCs w:val="18"/>
              </w:rPr>
            </w:pPr>
            <w:r>
              <w:rPr>
                <w:rFonts w:hint="eastAsia" w:ascii="宋体" w:hAnsi="宋体" w:cs="宋体"/>
                <w:b/>
                <w:color w:val="000000"/>
                <w:kern w:val="0"/>
                <w:sz w:val="18"/>
                <w:szCs w:val="18"/>
              </w:rPr>
              <w:t>一般公共预</w:t>
            </w:r>
          </w:p>
          <w:p>
            <w:pPr>
              <w:widowControl/>
              <w:jc w:val="center"/>
              <w:textAlignment w:val="center"/>
              <w:rPr>
                <w:rFonts w:hint="eastAsia" w:ascii="宋体" w:hAnsi="宋体" w:cs="宋体"/>
                <w:b/>
                <w:color w:val="000000"/>
                <w:kern w:val="0"/>
                <w:sz w:val="18"/>
                <w:szCs w:val="18"/>
              </w:rPr>
            </w:pPr>
            <w:r>
              <w:rPr>
                <w:rFonts w:hint="eastAsia" w:ascii="宋体" w:hAnsi="宋体" w:cs="宋体"/>
                <w:b/>
                <w:color w:val="000000"/>
                <w:kern w:val="0"/>
                <w:sz w:val="18"/>
                <w:szCs w:val="18"/>
              </w:rPr>
              <w:t>算财政拨款</w:t>
            </w:r>
          </w:p>
        </w:tc>
        <w:tc>
          <w:tcPr>
            <w:tcW w:w="11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 w:val="18"/>
                <w:szCs w:val="18"/>
              </w:rPr>
            </w:pPr>
            <w:r>
              <w:rPr>
                <w:rFonts w:hint="eastAsia" w:ascii="宋体" w:hAnsi="宋体" w:cs="宋体"/>
                <w:b/>
                <w:color w:val="000000"/>
                <w:kern w:val="0"/>
                <w:sz w:val="18"/>
                <w:szCs w:val="18"/>
              </w:rPr>
              <w:t>政府性基金</w:t>
            </w:r>
          </w:p>
          <w:p>
            <w:pPr>
              <w:widowControl/>
              <w:jc w:val="center"/>
              <w:textAlignment w:val="center"/>
              <w:rPr>
                <w:rFonts w:hint="eastAsia" w:ascii="宋体" w:hAnsi="宋体" w:cs="宋体"/>
                <w:b/>
                <w:color w:val="000000"/>
                <w:kern w:val="0"/>
                <w:sz w:val="18"/>
                <w:szCs w:val="18"/>
              </w:rPr>
            </w:pPr>
            <w:r>
              <w:rPr>
                <w:rFonts w:hint="eastAsia" w:ascii="宋体" w:hAnsi="宋体" w:cs="宋体"/>
                <w:b/>
                <w:color w:val="000000"/>
                <w:kern w:val="0"/>
                <w:sz w:val="18"/>
                <w:szCs w:val="18"/>
              </w:rPr>
              <w:t>预算财政拨款</w:t>
            </w:r>
          </w:p>
        </w:tc>
        <w:tc>
          <w:tcPr>
            <w:tcW w:w="11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 w:val="18"/>
                <w:szCs w:val="18"/>
                <w:lang w:eastAsia="zh-CN"/>
              </w:rPr>
            </w:pPr>
            <w:r>
              <w:rPr>
                <w:rFonts w:hint="eastAsia" w:ascii="宋体" w:hAnsi="宋体" w:cs="宋体"/>
                <w:b/>
                <w:color w:val="000000"/>
                <w:kern w:val="0"/>
                <w:sz w:val="18"/>
                <w:szCs w:val="18"/>
                <w:lang w:eastAsia="zh-CN"/>
              </w:rPr>
              <w:t>国有资本经营</w:t>
            </w:r>
          </w:p>
          <w:p>
            <w:pPr>
              <w:widowControl/>
              <w:jc w:val="center"/>
              <w:textAlignment w:val="center"/>
              <w:rPr>
                <w:rFonts w:hint="eastAsia" w:ascii="宋体" w:hAnsi="宋体" w:eastAsia="宋体" w:cs="宋体"/>
                <w:b/>
                <w:color w:val="000000"/>
                <w:kern w:val="0"/>
                <w:sz w:val="18"/>
                <w:szCs w:val="18"/>
                <w:lang w:eastAsia="zh-CN"/>
              </w:rPr>
            </w:pPr>
            <w:r>
              <w:rPr>
                <w:rFonts w:hint="eastAsia" w:ascii="宋体" w:hAnsi="宋体" w:cs="宋体"/>
                <w:b/>
                <w:color w:val="000000"/>
                <w:kern w:val="0"/>
                <w:sz w:val="18"/>
                <w:szCs w:val="18"/>
                <w:lang w:eastAsia="zh-CN"/>
              </w:rPr>
              <w:t>预算财政拨款</w:t>
            </w:r>
          </w:p>
        </w:tc>
      </w:tr>
      <w:tr>
        <w:tblPrEx>
          <w:tblCellMar>
            <w:top w:w="15" w:type="dxa"/>
            <w:left w:w="15" w:type="dxa"/>
            <w:bottom w:w="15" w:type="dxa"/>
            <w:right w:w="15" w:type="dxa"/>
          </w:tblCellMar>
        </w:tblPrEx>
        <w:trPr>
          <w:trHeight w:val="796" w:hRule="atLeast"/>
        </w:trPr>
        <w:tc>
          <w:tcPr>
            <w:tcW w:w="15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本年收入合计</w:t>
            </w:r>
          </w:p>
        </w:tc>
        <w:tc>
          <w:tcPr>
            <w:tcW w:w="9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512.94</w:t>
            </w:r>
          </w:p>
        </w:tc>
        <w:tc>
          <w:tcPr>
            <w:tcW w:w="23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本年支出合计</w:t>
            </w:r>
          </w:p>
        </w:tc>
        <w:tc>
          <w:tcPr>
            <w:tcW w:w="8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b/>
                <w:color w:val="000000"/>
                <w:kern w:val="0"/>
                <w:szCs w:val="21"/>
              </w:rPr>
            </w:pPr>
            <w:r>
              <w:rPr>
                <w:rFonts w:hint="eastAsia" w:ascii="宋体" w:hAnsi="宋体" w:eastAsia="宋体" w:cs="宋体"/>
                <w:i w:val="0"/>
                <w:iCs w:val="0"/>
                <w:color w:val="000000"/>
                <w:kern w:val="0"/>
                <w:sz w:val="22"/>
                <w:szCs w:val="22"/>
                <w:u w:val="none"/>
                <w:lang w:val="en-US" w:eastAsia="zh-CN" w:bidi="ar"/>
              </w:rPr>
              <w:t>515.84</w:t>
            </w:r>
          </w:p>
        </w:tc>
        <w:tc>
          <w:tcPr>
            <w:tcW w:w="10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b/>
                <w:color w:val="000000"/>
                <w:kern w:val="0"/>
                <w:szCs w:val="21"/>
              </w:rPr>
            </w:pPr>
            <w:r>
              <w:rPr>
                <w:rFonts w:hint="eastAsia" w:ascii="宋体" w:hAnsi="宋体" w:eastAsia="宋体" w:cs="宋体"/>
                <w:i w:val="0"/>
                <w:iCs w:val="0"/>
                <w:color w:val="000000"/>
                <w:kern w:val="0"/>
                <w:sz w:val="22"/>
                <w:szCs w:val="22"/>
                <w:u w:val="none"/>
                <w:lang w:val="en-US" w:eastAsia="zh-CN" w:bidi="ar"/>
              </w:rPr>
              <w:t>515.84</w:t>
            </w:r>
          </w:p>
        </w:tc>
        <w:tc>
          <w:tcPr>
            <w:tcW w:w="11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b/>
                <w:color w:val="000000"/>
                <w:kern w:val="0"/>
                <w:szCs w:val="21"/>
              </w:rPr>
            </w:pPr>
            <w:r>
              <w:rPr>
                <w:rFonts w:hint="eastAsia" w:ascii="宋体" w:hAnsi="宋体" w:eastAsia="宋体" w:cs="宋体"/>
                <w:i w:val="0"/>
                <w:iCs w:val="0"/>
                <w:color w:val="000000"/>
                <w:kern w:val="0"/>
                <w:sz w:val="22"/>
                <w:szCs w:val="22"/>
                <w:u w:val="none"/>
                <w:lang w:val="en-US" w:eastAsia="zh-CN" w:bidi="ar"/>
              </w:rPr>
              <w:t>0.00</w:t>
            </w:r>
          </w:p>
        </w:tc>
        <w:tc>
          <w:tcPr>
            <w:tcW w:w="11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b/>
                <w:color w:val="000000"/>
                <w:kern w:val="0"/>
                <w:szCs w:val="21"/>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trHeight w:val="796" w:hRule="atLeast"/>
        </w:trPr>
        <w:tc>
          <w:tcPr>
            <w:tcW w:w="15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年初财政拨款</w:t>
            </w:r>
          </w:p>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结转和结余</w:t>
            </w:r>
          </w:p>
        </w:tc>
        <w:tc>
          <w:tcPr>
            <w:tcW w:w="9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b/>
                <w:color w:val="000000"/>
                <w:kern w:val="0"/>
                <w:sz w:val="18"/>
                <w:szCs w:val="18"/>
              </w:rPr>
            </w:pPr>
            <w:r>
              <w:rPr>
                <w:rFonts w:hint="eastAsia" w:ascii="宋体" w:hAnsi="宋体" w:eastAsia="宋体" w:cs="宋体"/>
                <w:i w:val="0"/>
                <w:iCs w:val="0"/>
                <w:color w:val="000000"/>
                <w:kern w:val="0"/>
                <w:sz w:val="22"/>
                <w:szCs w:val="22"/>
                <w:u w:val="none"/>
                <w:lang w:val="en-US" w:eastAsia="zh-CN" w:bidi="ar"/>
              </w:rPr>
              <w:t>2.90</w:t>
            </w:r>
          </w:p>
        </w:tc>
        <w:tc>
          <w:tcPr>
            <w:tcW w:w="23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年末财政拨款</w:t>
            </w:r>
          </w:p>
          <w:p>
            <w:pPr>
              <w:widowControl/>
              <w:jc w:val="center"/>
              <w:textAlignment w:val="center"/>
              <w:rPr>
                <w:rFonts w:ascii="宋体" w:hAnsi="宋体" w:cs="宋体"/>
                <w:b/>
                <w:color w:val="000000"/>
                <w:kern w:val="0"/>
                <w:sz w:val="18"/>
                <w:szCs w:val="18"/>
              </w:rPr>
            </w:pPr>
            <w:r>
              <w:rPr>
                <w:rFonts w:hint="eastAsia" w:ascii="宋体" w:hAnsi="宋体" w:cs="宋体"/>
                <w:color w:val="000000"/>
                <w:kern w:val="0"/>
                <w:sz w:val="18"/>
                <w:szCs w:val="18"/>
              </w:rPr>
              <w:t>结转和结余</w:t>
            </w:r>
          </w:p>
        </w:tc>
        <w:tc>
          <w:tcPr>
            <w:tcW w:w="8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b/>
                <w:color w:val="000000"/>
                <w:kern w:val="0"/>
                <w:szCs w:val="21"/>
              </w:rPr>
            </w:pPr>
            <w:r>
              <w:rPr>
                <w:rFonts w:hint="eastAsia" w:ascii="宋体" w:hAnsi="宋体" w:eastAsia="宋体" w:cs="宋体"/>
                <w:i w:val="0"/>
                <w:iCs w:val="0"/>
                <w:color w:val="000000"/>
                <w:kern w:val="0"/>
                <w:sz w:val="22"/>
                <w:szCs w:val="22"/>
                <w:u w:val="none"/>
                <w:lang w:val="en-US" w:eastAsia="zh-CN" w:bidi="ar"/>
              </w:rPr>
              <w:t>0.00</w:t>
            </w:r>
          </w:p>
        </w:tc>
        <w:tc>
          <w:tcPr>
            <w:tcW w:w="10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b/>
                <w:color w:val="000000"/>
                <w:kern w:val="0"/>
                <w:szCs w:val="21"/>
              </w:rPr>
            </w:pPr>
            <w:r>
              <w:rPr>
                <w:rFonts w:hint="eastAsia" w:ascii="宋体" w:hAnsi="宋体" w:eastAsia="宋体" w:cs="宋体"/>
                <w:i w:val="0"/>
                <w:iCs w:val="0"/>
                <w:color w:val="000000"/>
                <w:kern w:val="0"/>
                <w:sz w:val="22"/>
                <w:szCs w:val="22"/>
                <w:u w:val="none"/>
                <w:lang w:val="en-US" w:eastAsia="zh-CN" w:bidi="ar"/>
              </w:rPr>
              <w:t>0.00</w:t>
            </w:r>
          </w:p>
        </w:tc>
        <w:tc>
          <w:tcPr>
            <w:tcW w:w="11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b/>
                <w:color w:val="000000"/>
                <w:kern w:val="0"/>
                <w:szCs w:val="21"/>
              </w:rPr>
            </w:pPr>
            <w:r>
              <w:rPr>
                <w:rFonts w:hint="eastAsia" w:ascii="宋体" w:hAnsi="宋体" w:eastAsia="宋体" w:cs="宋体"/>
                <w:i w:val="0"/>
                <w:iCs w:val="0"/>
                <w:color w:val="000000"/>
                <w:kern w:val="0"/>
                <w:sz w:val="22"/>
                <w:szCs w:val="22"/>
                <w:u w:val="none"/>
                <w:lang w:val="en-US" w:eastAsia="zh-CN" w:bidi="ar"/>
              </w:rPr>
              <w:t>0.00</w:t>
            </w:r>
          </w:p>
        </w:tc>
        <w:tc>
          <w:tcPr>
            <w:tcW w:w="11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b/>
                <w:color w:val="000000"/>
                <w:kern w:val="0"/>
                <w:szCs w:val="21"/>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trHeight w:val="796" w:hRule="atLeast"/>
        </w:trPr>
        <w:tc>
          <w:tcPr>
            <w:tcW w:w="1534"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jc w:val="center"/>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一般公共预算</w:t>
            </w:r>
          </w:p>
          <w:p>
            <w:pPr>
              <w:widowControl/>
              <w:numPr>
                <w:ilvl w:val="0"/>
                <w:numId w:val="0"/>
              </w:numPr>
              <w:jc w:val="center"/>
              <w:textAlignment w:val="center"/>
              <w:rPr>
                <w:rFonts w:ascii="宋体" w:hAnsi="宋体" w:cs="宋体"/>
                <w:b/>
                <w:color w:val="000000"/>
                <w:kern w:val="0"/>
                <w:sz w:val="18"/>
                <w:szCs w:val="18"/>
              </w:rPr>
            </w:pPr>
            <w:r>
              <w:rPr>
                <w:rFonts w:hint="eastAsia" w:ascii="宋体" w:hAnsi="宋体" w:cs="宋体"/>
                <w:color w:val="000000"/>
                <w:kern w:val="0"/>
                <w:sz w:val="18"/>
                <w:szCs w:val="18"/>
              </w:rPr>
              <w:t>财政拨款</w:t>
            </w:r>
          </w:p>
        </w:tc>
        <w:tc>
          <w:tcPr>
            <w:tcW w:w="9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b/>
                <w:color w:val="000000"/>
                <w:kern w:val="0"/>
                <w:sz w:val="18"/>
                <w:szCs w:val="18"/>
              </w:rPr>
            </w:pPr>
            <w:r>
              <w:rPr>
                <w:rFonts w:hint="eastAsia" w:ascii="宋体" w:hAnsi="宋体" w:eastAsia="宋体" w:cs="宋体"/>
                <w:i w:val="0"/>
                <w:iCs w:val="0"/>
                <w:color w:val="000000"/>
                <w:kern w:val="0"/>
                <w:sz w:val="22"/>
                <w:szCs w:val="22"/>
                <w:u w:val="none"/>
                <w:lang w:val="en-US" w:eastAsia="zh-CN" w:bidi="ar"/>
              </w:rPr>
              <w:t>2.90</w:t>
            </w:r>
          </w:p>
        </w:tc>
        <w:tc>
          <w:tcPr>
            <w:tcW w:w="23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8"/>
                <w:szCs w:val="18"/>
              </w:rPr>
            </w:pP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p>
        </w:tc>
        <w:tc>
          <w:tcPr>
            <w:tcW w:w="10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p>
        </w:tc>
        <w:tc>
          <w:tcPr>
            <w:tcW w:w="11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p>
        </w:tc>
        <w:tc>
          <w:tcPr>
            <w:tcW w:w="11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p>
        </w:tc>
      </w:tr>
      <w:tr>
        <w:tblPrEx>
          <w:tblCellMar>
            <w:top w:w="15" w:type="dxa"/>
            <w:left w:w="15" w:type="dxa"/>
            <w:bottom w:w="15" w:type="dxa"/>
            <w:right w:w="15" w:type="dxa"/>
          </w:tblCellMar>
        </w:tblPrEx>
        <w:trPr>
          <w:trHeight w:val="796" w:hRule="atLeast"/>
        </w:trPr>
        <w:tc>
          <w:tcPr>
            <w:tcW w:w="1534"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jc w:val="center"/>
              <w:textAlignment w:val="center"/>
              <w:rPr>
                <w:rFonts w:hint="eastAsia" w:ascii="宋体" w:hAnsi="宋体" w:cs="宋体"/>
                <w:color w:val="000000"/>
                <w:kern w:val="0"/>
                <w:sz w:val="18"/>
                <w:szCs w:val="18"/>
                <w:lang w:eastAsia="zh-CN"/>
              </w:rPr>
            </w:pPr>
            <w:r>
              <w:rPr>
                <w:rFonts w:hint="eastAsia" w:ascii="宋体" w:hAnsi="宋体" w:cs="宋体"/>
                <w:color w:val="000000"/>
                <w:kern w:val="0"/>
                <w:sz w:val="18"/>
                <w:szCs w:val="18"/>
              </w:rPr>
              <w:t>政府性基金预算</w:t>
            </w:r>
          </w:p>
          <w:p>
            <w:pPr>
              <w:widowControl/>
              <w:numPr>
                <w:ilvl w:val="0"/>
                <w:numId w:val="0"/>
              </w:numPr>
              <w:jc w:val="center"/>
              <w:textAlignment w:val="center"/>
              <w:rPr>
                <w:rFonts w:ascii="宋体" w:hAnsi="宋体" w:cs="宋体"/>
                <w:b/>
                <w:color w:val="000000"/>
                <w:kern w:val="0"/>
                <w:sz w:val="18"/>
                <w:szCs w:val="18"/>
              </w:rPr>
            </w:pPr>
            <w:r>
              <w:rPr>
                <w:rFonts w:hint="eastAsia" w:ascii="宋体" w:hAnsi="宋体" w:cs="宋体"/>
                <w:color w:val="000000"/>
                <w:kern w:val="0"/>
                <w:sz w:val="18"/>
                <w:szCs w:val="18"/>
              </w:rPr>
              <w:t>财政拨款</w:t>
            </w:r>
          </w:p>
        </w:tc>
        <w:tc>
          <w:tcPr>
            <w:tcW w:w="9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b/>
                <w:color w:val="000000"/>
                <w:kern w:val="0"/>
                <w:sz w:val="18"/>
                <w:szCs w:val="18"/>
              </w:rPr>
            </w:pPr>
            <w:r>
              <w:rPr>
                <w:rFonts w:hint="eastAsia" w:ascii="宋体" w:hAnsi="宋体" w:eastAsia="宋体" w:cs="宋体"/>
                <w:i w:val="0"/>
                <w:iCs w:val="0"/>
                <w:color w:val="000000"/>
                <w:kern w:val="0"/>
                <w:sz w:val="22"/>
                <w:szCs w:val="22"/>
                <w:u w:val="none"/>
                <w:lang w:val="en-US" w:eastAsia="zh-CN" w:bidi="ar"/>
              </w:rPr>
              <w:t>0.00</w:t>
            </w:r>
          </w:p>
        </w:tc>
        <w:tc>
          <w:tcPr>
            <w:tcW w:w="23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8"/>
                <w:szCs w:val="18"/>
              </w:rPr>
            </w:pP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p>
        </w:tc>
        <w:tc>
          <w:tcPr>
            <w:tcW w:w="10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p>
        </w:tc>
        <w:tc>
          <w:tcPr>
            <w:tcW w:w="11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p>
        </w:tc>
        <w:tc>
          <w:tcPr>
            <w:tcW w:w="11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p>
        </w:tc>
      </w:tr>
      <w:tr>
        <w:tblPrEx>
          <w:tblCellMar>
            <w:top w:w="15" w:type="dxa"/>
            <w:left w:w="15" w:type="dxa"/>
            <w:bottom w:w="15" w:type="dxa"/>
            <w:right w:w="15" w:type="dxa"/>
          </w:tblCellMar>
        </w:tblPrEx>
        <w:trPr>
          <w:trHeight w:val="796" w:hRule="atLeast"/>
        </w:trPr>
        <w:tc>
          <w:tcPr>
            <w:tcW w:w="1534"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ind w:left="360" w:leftChars="0" w:hanging="360" w:hangingChars="200"/>
              <w:jc w:val="center"/>
              <w:textAlignment w:val="center"/>
              <w:rPr>
                <w:rFonts w:hint="eastAsia" w:ascii="宋体" w:hAnsi="宋体" w:cs="宋体"/>
                <w:color w:val="000000"/>
                <w:kern w:val="0"/>
                <w:sz w:val="18"/>
                <w:szCs w:val="18"/>
                <w:lang w:eastAsia="zh-CN"/>
              </w:rPr>
            </w:pPr>
            <w:r>
              <w:rPr>
                <w:rFonts w:hint="eastAsia" w:ascii="宋体" w:hAnsi="宋体" w:cs="宋体"/>
                <w:color w:val="000000"/>
                <w:kern w:val="0"/>
                <w:sz w:val="18"/>
                <w:szCs w:val="18"/>
                <w:lang w:eastAsia="zh-CN"/>
              </w:rPr>
              <w:t>国有资本经营</w:t>
            </w:r>
          </w:p>
          <w:p>
            <w:pPr>
              <w:widowControl/>
              <w:numPr>
                <w:ilvl w:val="0"/>
                <w:numId w:val="0"/>
              </w:numPr>
              <w:jc w:val="center"/>
              <w:textAlignment w:val="center"/>
              <w:rPr>
                <w:rFonts w:hint="eastAsia" w:ascii="宋体" w:hAnsi="宋体" w:cs="宋体"/>
                <w:color w:val="000000"/>
                <w:kern w:val="0"/>
                <w:sz w:val="18"/>
                <w:szCs w:val="18"/>
                <w:lang w:eastAsia="zh-CN"/>
              </w:rPr>
            </w:pPr>
            <w:r>
              <w:rPr>
                <w:rFonts w:hint="eastAsia" w:ascii="宋体" w:hAnsi="宋体" w:cs="宋体"/>
                <w:color w:val="000000"/>
                <w:kern w:val="0"/>
                <w:sz w:val="18"/>
                <w:szCs w:val="18"/>
                <w:lang w:eastAsia="zh-CN"/>
              </w:rPr>
              <w:t>财政拨款</w:t>
            </w:r>
          </w:p>
        </w:tc>
        <w:tc>
          <w:tcPr>
            <w:tcW w:w="9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b/>
                <w:color w:val="000000"/>
                <w:kern w:val="0"/>
                <w:sz w:val="18"/>
                <w:szCs w:val="18"/>
              </w:rPr>
            </w:pPr>
            <w:r>
              <w:rPr>
                <w:rFonts w:hint="eastAsia" w:ascii="宋体" w:hAnsi="宋体" w:eastAsia="宋体" w:cs="宋体"/>
                <w:i w:val="0"/>
                <w:iCs w:val="0"/>
                <w:color w:val="000000"/>
                <w:kern w:val="0"/>
                <w:sz w:val="22"/>
                <w:szCs w:val="22"/>
                <w:u w:val="none"/>
                <w:lang w:val="en-US" w:eastAsia="zh-CN" w:bidi="ar"/>
              </w:rPr>
              <w:t>0.00</w:t>
            </w:r>
          </w:p>
        </w:tc>
        <w:tc>
          <w:tcPr>
            <w:tcW w:w="23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8"/>
                <w:szCs w:val="18"/>
              </w:rPr>
            </w:pP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p>
        </w:tc>
        <w:tc>
          <w:tcPr>
            <w:tcW w:w="10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p>
        </w:tc>
        <w:tc>
          <w:tcPr>
            <w:tcW w:w="11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p>
        </w:tc>
        <w:tc>
          <w:tcPr>
            <w:tcW w:w="11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p>
        </w:tc>
      </w:tr>
      <w:tr>
        <w:tblPrEx>
          <w:tblCellMar>
            <w:top w:w="15" w:type="dxa"/>
            <w:left w:w="15" w:type="dxa"/>
            <w:bottom w:w="15" w:type="dxa"/>
            <w:right w:w="15" w:type="dxa"/>
          </w:tblCellMar>
        </w:tblPrEx>
        <w:trPr>
          <w:trHeight w:val="601" w:hRule="atLeast"/>
        </w:trPr>
        <w:tc>
          <w:tcPr>
            <w:tcW w:w="15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收入总计</w:t>
            </w:r>
          </w:p>
        </w:tc>
        <w:tc>
          <w:tcPr>
            <w:tcW w:w="9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b/>
                <w:color w:val="000000"/>
                <w:kern w:val="0"/>
                <w:sz w:val="18"/>
                <w:szCs w:val="18"/>
              </w:rPr>
            </w:pPr>
            <w:r>
              <w:rPr>
                <w:rFonts w:hint="eastAsia" w:ascii="宋体" w:hAnsi="宋体" w:eastAsia="宋体" w:cs="宋体"/>
                <w:i w:val="0"/>
                <w:iCs w:val="0"/>
                <w:color w:val="000000"/>
                <w:kern w:val="0"/>
                <w:sz w:val="22"/>
                <w:szCs w:val="22"/>
                <w:u w:val="none"/>
                <w:lang w:val="en-US" w:eastAsia="zh-CN" w:bidi="ar"/>
              </w:rPr>
              <w:t>515.84</w:t>
            </w:r>
          </w:p>
        </w:tc>
        <w:tc>
          <w:tcPr>
            <w:tcW w:w="23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支出总计</w:t>
            </w:r>
          </w:p>
        </w:tc>
        <w:tc>
          <w:tcPr>
            <w:tcW w:w="8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b/>
                <w:color w:val="000000"/>
                <w:kern w:val="0"/>
                <w:szCs w:val="21"/>
              </w:rPr>
            </w:pPr>
            <w:r>
              <w:rPr>
                <w:rFonts w:hint="eastAsia" w:ascii="宋体" w:hAnsi="宋体" w:eastAsia="宋体" w:cs="宋体"/>
                <w:i w:val="0"/>
                <w:iCs w:val="0"/>
                <w:color w:val="000000"/>
                <w:kern w:val="0"/>
                <w:sz w:val="22"/>
                <w:szCs w:val="22"/>
                <w:u w:val="none"/>
                <w:lang w:val="en-US" w:eastAsia="zh-CN" w:bidi="ar"/>
              </w:rPr>
              <w:t>515.84</w:t>
            </w:r>
          </w:p>
        </w:tc>
        <w:tc>
          <w:tcPr>
            <w:tcW w:w="10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b/>
                <w:color w:val="000000"/>
                <w:kern w:val="0"/>
                <w:szCs w:val="21"/>
              </w:rPr>
            </w:pPr>
            <w:r>
              <w:rPr>
                <w:rFonts w:hint="eastAsia" w:ascii="宋体" w:hAnsi="宋体" w:eastAsia="宋体" w:cs="宋体"/>
                <w:i w:val="0"/>
                <w:iCs w:val="0"/>
                <w:color w:val="000000"/>
                <w:kern w:val="0"/>
                <w:sz w:val="22"/>
                <w:szCs w:val="22"/>
                <w:u w:val="none"/>
                <w:lang w:val="en-US" w:eastAsia="zh-CN" w:bidi="ar"/>
              </w:rPr>
              <w:t>515.84</w:t>
            </w:r>
          </w:p>
        </w:tc>
        <w:tc>
          <w:tcPr>
            <w:tcW w:w="11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b/>
                <w:color w:val="000000"/>
                <w:kern w:val="0"/>
                <w:szCs w:val="21"/>
              </w:rPr>
            </w:pPr>
            <w:r>
              <w:rPr>
                <w:rFonts w:hint="eastAsia" w:ascii="宋体" w:hAnsi="宋体" w:eastAsia="宋体" w:cs="宋体"/>
                <w:i w:val="0"/>
                <w:iCs w:val="0"/>
                <w:color w:val="000000"/>
                <w:kern w:val="0"/>
                <w:sz w:val="22"/>
                <w:szCs w:val="22"/>
                <w:u w:val="none"/>
                <w:lang w:val="en-US" w:eastAsia="zh-CN" w:bidi="ar"/>
              </w:rPr>
              <w:t>0.00</w:t>
            </w:r>
          </w:p>
        </w:tc>
        <w:tc>
          <w:tcPr>
            <w:tcW w:w="11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b/>
                <w:color w:val="000000"/>
                <w:kern w:val="0"/>
                <w:szCs w:val="21"/>
              </w:rPr>
            </w:pPr>
            <w:r>
              <w:rPr>
                <w:rFonts w:hint="eastAsia" w:ascii="宋体" w:hAnsi="宋体" w:eastAsia="宋体" w:cs="宋体"/>
                <w:i w:val="0"/>
                <w:iCs w:val="0"/>
                <w:color w:val="000000"/>
                <w:kern w:val="0"/>
                <w:sz w:val="22"/>
                <w:szCs w:val="22"/>
                <w:u w:val="none"/>
                <w:lang w:val="en-US" w:eastAsia="zh-CN" w:bidi="ar"/>
              </w:rPr>
              <w:t>0.00</w:t>
            </w:r>
          </w:p>
        </w:tc>
      </w:tr>
    </w:tbl>
    <w:p>
      <w:pPr>
        <w:rPr>
          <w:rFonts w:ascii="宋体" w:hAnsi="宋体" w:cs="宋体"/>
          <w:szCs w:val="21"/>
        </w:rPr>
      </w:pPr>
    </w:p>
    <w:p>
      <w:pPr>
        <w:keepNext w:val="0"/>
        <w:keepLines w:val="0"/>
        <w:widowControl/>
        <w:suppressLineNumbers w:val="0"/>
        <w:jc w:val="left"/>
      </w:pPr>
      <w:r>
        <w:rPr>
          <w:rFonts w:hint="eastAsia" w:ascii="宋体" w:hAnsi="宋体" w:cs="宋体"/>
          <w:szCs w:val="21"/>
        </w:rPr>
        <w:t>注：本表反映部门本年度一般公共预算财政拨款和政府性基金预算财政拨款的总收支和年末结转结余情况</w:t>
      </w:r>
      <w:r>
        <w:rPr>
          <w:rFonts w:hint="eastAsia" w:ascii="宋体" w:hAnsi="宋体" w:cs="宋体"/>
          <w:szCs w:val="21"/>
          <w:lang w:eastAsia="zh-CN"/>
        </w:rPr>
        <w:t>。</w:t>
      </w:r>
      <w:r>
        <w:rPr>
          <w:rFonts w:hint="eastAsia" w:ascii="宋体" w:hAnsi="宋体" w:cs="宋体"/>
          <w:color w:val="000000"/>
          <w:kern w:val="0"/>
          <w:szCs w:val="21"/>
          <w:lang w:val="en-US" w:eastAsia="zh-CN"/>
        </w:rPr>
        <w:t>本表金额转换为万元时，因四舍五入可能存在尾差。</w:t>
      </w:r>
    </w:p>
    <w:p>
      <w:pPr>
        <w:rPr>
          <w:rFonts w:ascii="仿宋_GB2312" w:hAnsi="仿宋_GB2312" w:eastAsia="仿宋_GB2312" w:cs="仿宋_GB2312"/>
          <w:sz w:val="32"/>
          <w:szCs w:val="32"/>
        </w:rPr>
      </w:pPr>
    </w:p>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jc w:val="center"/>
        <w:rPr>
          <w:rFonts w:ascii="宋体" w:hAnsi="宋体" w:cs="宋体"/>
          <w:b/>
          <w:bCs/>
          <w:sz w:val="32"/>
          <w:szCs w:val="32"/>
        </w:rPr>
      </w:pPr>
      <w:r>
        <w:rPr>
          <w:rFonts w:hint="eastAsia" w:ascii="宋体" w:hAnsi="宋体" w:cs="宋体"/>
          <w:b/>
          <w:bCs/>
          <w:sz w:val="32"/>
          <w:szCs w:val="32"/>
        </w:rPr>
        <w:t>一般公共预算财政拨款支出决算表（按功能分类科目）</w:t>
      </w:r>
    </w:p>
    <w:p>
      <w:pPr>
        <w:rPr>
          <w:rFonts w:ascii="宋体" w:hAnsi="宋体" w:cs="宋体"/>
          <w:b/>
          <w:bCs/>
          <w:szCs w:val="21"/>
        </w:rPr>
      </w:pPr>
      <w:r>
        <w:rPr>
          <w:rFonts w:hint="eastAsia" w:ascii="宋体" w:hAnsi="宋体" w:cs="宋体"/>
          <w:b/>
          <w:bCs/>
          <w:szCs w:val="21"/>
        </w:rPr>
        <w:t xml:space="preserve">                                                                          公开05表</w:t>
      </w:r>
    </w:p>
    <w:p>
      <w:pPr>
        <w:rPr>
          <w:rFonts w:ascii="宋体" w:hAnsi="宋体" w:cs="宋体"/>
          <w:b/>
          <w:bCs/>
          <w:szCs w:val="21"/>
        </w:rPr>
      </w:pPr>
      <w:r>
        <w:rPr>
          <w:rFonts w:hint="eastAsia" w:ascii="宋体" w:hAnsi="宋体" w:cs="宋体"/>
          <w:b/>
          <w:bCs/>
          <w:szCs w:val="21"/>
        </w:rPr>
        <w:t>编制部门：</w:t>
      </w:r>
      <w:r>
        <w:rPr>
          <w:rFonts w:hint="eastAsia" w:ascii="宋体" w:hAnsi="宋体" w:cs="宋体"/>
          <w:b/>
          <w:bCs/>
          <w:szCs w:val="21"/>
          <w:lang w:eastAsia="zh-CN"/>
        </w:rPr>
        <w:t>陕西省国防工会委员会</w:t>
      </w:r>
      <w:r>
        <w:rPr>
          <w:rFonts w:hint="eastAsia" w:ascii="宋体" w:hAnsi="宋体" w:cs="宋体"/>
          <w:b/>
          <w:bCs/>
          <w:szCs w:val="21"/>
        </w:rPr>
        <w:t xml:space="preserve">                                       金额单位：万元</w:t>
      </w:r>
    </w:p>
    <w:tbl>
      <w:tblPr>
        <w:tblStyle w:val="9"/>
        <w:tblW w:w="8777" w:type="dxa"/>
        <w:tblInd w:w="0" w:type="dxa"/>
        <w:tblLayout w:type="fixed"/>
        <w:tblCellMar>
          <w:top w:w="15" w:type="dxa"/>
          <w:left w:w="15" w:type="dxa"/>
          <w:bottom w:w="15" w:type="dxa"/>
          <w:right w:w="15" w:type="dxa"/>
        </w:tblCellMar>
      </w:tblPr>
      <w:tblGrid>
        <w:gridCol w:w="1036"/>
        <w:gridCol w:w="1935"/>
        <w:gridCol w:w="855"/>
        <w:gridCol w:w="907"/>
        <w:gridCol w:w="1028"/>
        <w:gridCol w:w="946"/>
        <w:gridCol w:w="1020"/>
        <w:gridCol w:w="1050"/>
      </w:tblGrid>
      <w:tr>
        <w:tblPrEx>
          <w:tblCellMar>
            <w:top w:w="15" w:type="dxa"/>
            <w:left w:w="15" w:type="dxa"/>
            <w:bottom w:w="15" w:type="dxa"/>
            <w:right w:w="15" w:type="dxa"/>
          </w:tblCellMar>
        </w:tblPrEx>
        <w:trPr>
          <w:trHeight w:val="414" w:hRule="atLeast"/>
        </w:trPr>
        <w:tc>
          <w:tcPr>
            <w:tcW w:w="297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项    目</w:t>
            </w:r>
          </w:p>
        </w:tc>
        <w:tc>
          <w:tcPr>
            <w:tcW w:w="85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Cs w:val="21"/>
              </w:rPr>
            </w:pPr>
            <w:r>
              <w:rPr>
                <w:rFonts w:hint="eastAsia" w:ascii="宋体" w:hAnsi="宋体" w:cs="宋体"/>
                <w:b/>
                <w:color w:val="000000"/>
                <w:kern w:val="0"/>
                <w:szCs w:val="21"/>
              </w:rPr>
              <w:t>本年支</w:t>
            </w:r>
          </w:p>
          <w:p>
            <w:pPr>
              <w:widowControl/>
              <w:jc w:val="center"/>
              <w:textAlignment w:val="center"/>
              <w:rPr>
                <w:rFonts w:ascii="宋体" w:hAnsi="宋体" w:cs="宋体"/>
                <w:b/>
                <w:color w:val="000000"/>
                <w:szCs w:val="21"/>
              </w:rPr>
            </w:pPr>
            <w:r>
              <w:rPr>
                <w:rFonts w:hint="eastAsia" w:ascii="宋体" w:hAnsi="宋体" w:cs="宋体"/>
                <w:b/>
                <w:color w:val="000000"/>
                <w:kern w:val="0"/>
                <w:szCs w:val="21"/>
              </w:rPr>
              <w:t>出合计</w:t>
            </w:r>
          </w:p>
        </w:tc>
        <w:tc>
          <w:tcPr>
            <w:tcW w:w="2881" w:type="dxa"/>
            <w:gridSpan w:val="3"/>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基本支出</w:t>
            </w:r>
          </w:p>
        </w:tc>
        <w:tc>
          <w:tcPr>
            <w:tcW w:w="102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项目支出</w:t>
            </w:r>
          </w:p>
        </w:tc>
        <w:tc>
          <w:tcPr>
            <w:tcW w:w="105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备注</w:t>
            </w:r>
          </w:p>
        </w:tc>
      </w:tr>
      <w:tr>
        <w:tblPrEx>
          <w:tblCellMar>
            <w:top w:w="15" w:type="dxa"/>
            <w:left w:w="15" w:type="dxa"/>
            <w:bottom w:w="15" w:type="dxa"/>
            <w:right w:w="15" w:type="dxa"/>
          </w:tblCellMar>
        </w:tblPrEx>
        <w:trPr>
          <w:trHeight w:val="781" w:hRule="atLeast"/>
        </w:trPr>
        <w:tc>
          <w:tcPr>
            <w:tcW w:w="10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Cs w:val="21"/>
              </w:rPr>
            </w:pPr>
            <w:r>
              <w:rPr>
                <w:rFonts w:hint="eastAsia" w:ascii="宋体" w:hAnsi="宋体" w:cs="宋体"/>
                <w:b/>
                <w:color w:val="000000"/>
                <w:kern w:val="0"/>
                <w:szCs w:val="21"/>
              </w:rPr>
              <w:t>功能分类</w:t>
            </w:r>
          </w:p>
          <w:p>
            <w:pPr>
              <w:widowControl/>
              <w:jc w:val="center"/>
              <w:textAlignment w:val="center"/>
              <w:rPr>
                <w:rFonts w:ascii="宋体" w:hAnsi="宋体" w:cs="宋体"/>
                <w:b/>
                <w:color w:val="000000"/>
                <w:szCs w:val="21"/>
              </w:rPr>
            </w:pPr>
            <w:r>
              <w:rPr>
                <w:rFonts w:hint="eastAsia" w:ascii="宋体" w:hAnsi="宋体" w:cs="宋体"/>
                <w:b/>
                <w:color w:val="000000"/>
                <w:kern w:val="0"/>
                <w:szCs w:val="21"/>
              </w:rPr>
              <w:t>科目编码</w:t>
            </w:r>
          </w:p>
        </w:tc>
        <w:tc>
          <w:tcPr>
            <w:tcW w:w="19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科目名称</w:t>
            </w:r>
          </w:p>
        </w:tc>
        <w:tc>
          <w:tcPr>
            <w:tcW w:w="85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9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小计</w:t>
            </w:r>
          </w:p>
        </w:tc>
        <w:tc>
          <w:tcPr>
            <w:tcW w:w="10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人员经费</w:t>
            </w:r>
          </w:p>
        </w:tc>
        <w:tc>
          <w:tcPr>
            <w:tcW w:w="9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公用经费</w:t>
            </w:r>
          </w:p>
        </w:tc>
        <w:tc>
          <w:tcPr>
            <w:tcW w:w="102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05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r>
      <w:tr>
        <w:tblPrEx>
          <w:tblCellMar>
            <w:top w:w="15" w:type="dxa"/>
            <w:left w:w="15" w:type="dxa"/>
            <w:bottom w:w="15" w:type="dxa"/>
            <w:right w:w="15" w:type="dxa"/>
          </w:tblCellMar>
        </w:tblPrEx>
        <w:trPr>
          <w:trHeight w:val="414" w:hRule="atLeast"/>
        </w:trPr>
        <w:tc>
          <w:tcPr>
            <w:tcW w:w="297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b/>
                <w:bCs/>
                <w:color w:val="000000"/>
                <w:kern w:val="0"/>
                <w:szCs w:val="21"/>
              </w:rPr>
              <w:t>合计</w:t>
            </w:r>
          </w:p>
        </w:tc>
        <w:tc>
          <w:tcPr>
            <w:tcW w:w="8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515.84</w:t>
            </w:r>
          </w:p>
        </w:tc>
        <w:tc>
          <w:tcPr>
            <w:tcW w:w="90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515.84</w:t>
            </w:r>
          </w:p>
        </w:tc>
        <w:tc>
          <w:tcPr>
            <w:tcW w:w="102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433.32</w:t>
            </w:r>
          </w:p>
        </w:tc>
        <w:tc>
          <w:tcPr>
            <w:tcW w:w="9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82.52</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0.00</w:t>
            </w: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781" w:hRule="atLeast"/>
        </w:trPr>
        <w:tc>
          <w:tcPr>
            <w:tcW w:w="10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201</w:t>
            </w:r>
          </w:p>
        </w:tc>
        <w:tc>
          <w:tcPr>
            <w:tcW w:w="19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一般公共服务支出</w:t>
            </w:r>
          </w:p>
        </w:tc>
        <w:tc>
          <w:tcPr>
            <w:tcW w:w="8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420.49</w:t>
            </w:r>
          </w:p>
        </w:tc>
        <w:tc>
          <w:tcPr>
            <w:tcW w:w="90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420.49</w:t>
            </w:r>
          </w:p>
        </w:tc>
        <w:tc>
          <w:tcPr>
            <w:tcW w:w="102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393.41</w:t>
            </w:r>
          </w:p>
        </w:tc>
        <w:tc>
          <w:tcPr>
            <w:tcW w:w="9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27.09</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0.00</w:t>
            </w: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14" w:hRule="atLeast"/>
        </w:trPr>
        <w:tc>
          <w:tcPr>
            <w:tcW w:w="10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20129</w:t>
            </w:r>
          </w:p>
        </w:tc>
        <w:tc>
          <w:tcPr>
            <w:tcW w:w="19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群众团体事务</w:t>
            </w:r>
          </w:p>
        </w:tc>
        <w:tc>
          <w:tcPr>
            <w:tcW w:w="8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420.49</w:t>
            </w:r>
          </w:p>
        </w:tc>
        <w:tc>
          <w:tcPr>
            <w:tcW w:w="90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420.49</w:t>
            </w:r>
          </w:p>
        </w:tc>
        <w:tc>
          <w:tcPr>
            <w:tcW w:w="102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393.41</w:t>
            </w:r>
          </w:p>
        </w:tc>
        <w:tc>
          <w:tcPr>
            <w:tcW w:w="9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27.09</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0.00</w:t>
            </w: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781" w:hRule="atLeast"/>
        </w:trPr>
        <w:tc>
          <w:tcPr>
            <w:tcW w:w="10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2012901</w:t>
            </w:r>
          </w:p>
        </w:tc>
        <w:tc>
          <w:tcPr>
            <w:tcW w:w="19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行政运行</w:t>
            </w:r>
          </w:p>
        </w:tc>
        <w:tc>
          <w:tcPr>
            <w:tcW w:w="8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420.49</w:t>
            </w:r>
          </w:p>
        </w:tc>
        <w:tc>
          <w:tcPr>
            <w:tcW w:w="90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420.49</w:t>
            </w:r>
          </w:p>
        </w:tc>
        <w:tc>
          <w:tcPr>
            <w:tcW w:w="102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393.41</w:t>
            </w:r>
          </w:p>
        </w:tc>
        <w:tc>
          <w:tcPr>
            <w:tcW w:w="9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27.09</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0.00</w:t>
            </w: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14" w:hRule="atLeast"/>
        </w:trPr>
        <w:tc>
          <w:tcPr>
            <w:tcW w:w="10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208</w:t>
            </w:r>
          </w:p>
        </w:tc>
        <w:tc>
          <w:tcPr>
            <w:tcW w:w="19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8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77.35</w:t>
            </w:r>
          </w:p>
        </w:tc>
        <w:tc>
          <w:tcPr>
            <w:tcW w:w="90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77.35</w:t>
            </w:r>
          </w:p>
        </w:tc>
        <w:tc>
          <w:tcPr>
            <w:tcW w:w="102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21.91</w:t>
            </w:r>
          </w:p>
        </w:tc>
        <w:tc>
          <w:tcPr>
            <w:tcW w:w="9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55.44</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0.00</w:t>
            </w: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14" w:hRule="atLeast"/>
        </w:trPr>
        <w:tc>
          <w:tcPr>
            <w:tcW w:w="10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20805</w:t>
            </w:r>
          </w:p>
        </w:tc>
        <w:tc>
          <w:tcPr>
            <w:tcW w:w="19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8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77.35</w:t>
            </w:r>
          </w:p>
        </w:tc>
        <w:tc>
          <w:tcPr>
            <w:tcW w:w="90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77.35</w:t>
            </w:r>
          </w:p>
        </w:tc>
        <w:tc>
          <w:tcPr>
            <w:tcW w:w="102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21.91</w:t>
            </w:r>
          </w:p>
        </w:tc>
        <w:tc>
          <w:tcPr>
            <w:tcW w:w="9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55.44</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0.00</w:t>
            </w: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14" w:hRule="atLeast"/>
        </w:trPr>
        <w:tc>
          <w:tcPr>
            <w:tcW w:w="10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2080501</w:t>
            </w:r>
          </w:p>
        </w:tc>
        <w:tc>
          <w:tcPr>
            <w:tcW w:w="19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行政单位离退休</w:t>
            </w:r>
          </w:p>
        </w:tc>
        <w:tc>
          <w:tcPr>
            <w:tcW w:w="8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13.72</w:t>
            </w:r>
          </w:p>
        </w:tc>
        <w:tc>
          <w:tcPr>
            <w:tcW w:w="90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13.72</w:t>
            </w:r>
          </w:p>
        </w:tc>
        <w:tc>
          <w:tcPr>
            <w:tcW w:w="102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13.72</w:t>
            </w:r>
          </w:p>
        </w:tc>
        <w:tc>
          <w:tcPr>
            <w:tcW w:w="9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0.00</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0.00</w:t>
            </w: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14" w:hRule="atLeast"/>
        </w:trPr>
        <w:tc>
          <w:tcPr>
            <w:tcW w:w="10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2080502</w:t>
            </w:r>
          </w:p>
        </w:tc>
        <w:tc>
          <w:tcPr>
            <w:tcW w:w="19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事业单位离退休</w:t>
            </w:r>
          </w:p>
        </w:tc>
        <w:tc>
          <w:tcPr>
            <w:tcW w:w="8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55.44</w:t>
            </w:r>
          </w:p>
        </w:tc>
        <w:tc>
          <w:tcPr>
            <w:tcW w:w="90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55.44</w:t>
            </w:r>
          </w:p>
        </w:tc>
        <w:tc>
          <w:tcPr>
            <w:tcW w:w="102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0.00</w:t>
            </w:r>
          </w:p>
        </w:tc>
        <w:tc>
          <w:tcPr>
            <w:tcW w:w="9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55.44</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0.00</w:t>
            </w: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14" w:hRule="atLeast"/>
        </w:trPr>
        <w:tc>
          <w:tcPr>
            <w:tcW w:w="10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2080506</w:t>
            </w:r>
          </w:p>
        </w:tc>
        <w:tc>
          <w:tcPr>
            <w:tcW w:w="19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机关事业单位职业年金缴费支出</w:t>
            </w:r>
          </w:p>
        </w:tc>
        <w:tc>
          <w:tcPr>
            <w:tcW w:w="8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8.19</w:t>
            </w:r>
          </w:p>
        </w:tc>
        <w:tc>
          <w:tcPr>
            <w:tcW w:w="90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8.19</w:t>
            </w:r>
          </w:p>
        </w:tc>
        <w:tc>
          <w:tcPr>
            <w:tcW w:w="102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8.19</w:t>
            </w:r>
          </w:p>
        </w:tc>
        <w:tc>
          <w:tcPr>
            <w:tcW w:w="9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0.00</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0.00</w:t>
            </w: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14" w:hRule="atLeast"/>
        </w:trPr>
        <w:tc>
          <w:tcPr>
            <w:tcW w:w="10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221</w:t>
            </w:r>
          </w:p>
        </w:tc>
        <w:tc>
          <w:tcPr>
            <w:tcW w:w="19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住房保障支出</w:t>
            </w:r>
          </w:p>
        </w:tc>
        <w:tc>
          <w:tcPr>
            <w:tcW w:w="8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18.00</w:t>
            </w:r>
          </w:p>
        </w:tc>
        <w:tc>
          <w:tcPr>
            <w:tcW w:w="90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18.00</w:t>
            </w:r>
          </w:p>
        </w:tc>
        <w:tc>
          <w:tcPr>
            <w:tcW w:w="102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18.00</w:t>
            </w:r>
          </w:p>
        </w:tc>
        <w:tc>
          <w:tcPr>
            <w:tcW w:w="9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0.00</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0.00</w:t>
            </w: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14" w:hRule="atLeast"/>
        </w:trPr>
        <w:tc>
          <w:tcPr>
            <w:tcW w:w="10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22102</w:t>
            </w:r>
          </w:p>
        </w:tc>
        <w:tc>
          <w:tcPr>
            <w:tcW w:w="19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住房改革支出</w:t>
            </w:r>
          </w:p>
        </w:tc>
        <w:tc>
          <w:tcPr>
            <w:tcW w:w="8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18.00</w:t>
            </w:r>
          </w:p>
        </w:tc>
        <w:tc>
          <w:tcPr>
            <w:tcW w:w="90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18.00</w:t>
            </w:r>
          </w:p>
        </w:tc>
        <w:tc>
          <w:tcPr>
            <w:tcW w:w="102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18.00</w:t>
            </w:r>
          </w:p>
        </w:tc>
        <w:tc>
          <w:tcPr>
            <w:tcW w:w="9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0.00</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0.00</w:t>
            </w: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14" w:hRule="atLeast"/>
        </w:trPr>
        <w:tc>
          <w:tcPr>
            <w:tcW w:w="10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2210201</w:t>
            </w:r>
          </w:p>
        </w:tc>
        <w:tc>
          <w:tcPr>
            <w:tcW w:w="19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住房公积金</w:t>
            </w:r>
          </w:p>
        </w:tc>
        <w:tc>
          <w:tcPr>
            <w:tcW w:w="8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18.00</w:t>
            </w:r>
          </w:p>
        </w:tc>
        <w:tc>
          <w:tcPr>
            <w:tcW w:w="90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18.00</w:t>
            </w:r>
          </w:p>
        </w:tc>
        <w:tc>
          <w:tcPr>
            <w:tcW w:w="102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18.00</w:t>
            </w:r>
          </w:p>
        </w:tc>
        <w:tc>
          <w:tcPr>
            <w:tcW w:w="9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0.00</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0.00</w:t>
            </w: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14" w:hRule="atLeast"/>
        </w:trPr>
        <w:tc>
          <w:tcPr>
            <w:tcW w:w="1036"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93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8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0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4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14" w:hRule="atLeast"/>
        </w:trPr>
        <w:tc>
          <w:tcPr>
            <w:tcW w:w="1036"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93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8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0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4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14" w:hRule="atLeast"/>
        </w:trPr>
        <w:tc>
          <w:tcPr>
            <w:tcW w:w="1036"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93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8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0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4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14" w:hRule="atLeast"/>
        </w:trPr>
        <w:tc>
          <w:tcPr>
            <w:tcW w:w="1036"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93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8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0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4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14" w:hRule="atLeast"/>
        </w:trPr>
        <w:tc>
          <w:tcPr>
            <w:tcW w:w="1036"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93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8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0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4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14" w:hRule="atLeast"/>
        </w:trPr>
        <w:tc>
          <w:tcPr>
            <w:tcW w:w="1036"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93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8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0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4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bl>
    <w:p>
      <w:pPr>
        <w:keepNext w:val="0"/>
        <w:keepLines w:val="0"/>
        <w:widowControl/>
        <w:suppressLineNumbers w:val="0"/>
        <w:jc w:val="left"/>
      </w:pPr>
      <w:r>
        <w:rPr>
          <w:rFonts w:hint="eastAsia" w:ascii="宋体" w:hAnsi="宋体" w:cs="宋体"/>
          <w:szCs w:val="21"/>
        </w:rPr>
        <w:t>注：本表反映部门本年度一般公共预算财政拨款实际支出情况。</w:t>
      </w:r>
      <w:r>
        <w:rPr>
          <w:rFonts w:hint="eastAsia" w:ascii="宋体" w:hAnsi="宋体" w:cs="宋体"/>
          <w:color w:val="000000"/>
          <w:kern w:val="0"/>
          <w:szCs w:val="21"/>
          <w:lang w:val="en-US" w:eastAsia="zh-CN"/>
        </w:rPr>
        <w:t>本表金额转换为万元时，因四舍五入可能存在尾差。</w:t>
      </w:r>
    </w:p>
    <w:p>
      <w:pPr>
        <w:rPr>
          <w:rFonts w:ascii="宋体" w:hAnsi="宋体" w:cs="宋体"/>
          <w:b/>
          <w:bCs/>
          <w:sz w:val="32"/>
          <w:szCs w:val="32"/>
        </w:rPr>
      </w:pPr>
      <w:r>
        <w:rPr>
          <w:rFonts w:hint="eastAsia" w:ascii="宋体" w:hAnsi="宋体" w:cs="宋体"/>
          <w:b/>
          <w:bCs/>
          <w:sz w:val="32"/>
          <w:szCs w:val="32"/>
        </w:rPr>
        <w:br w:type="page"/>
      </w:r>
    </w:p>
    <w:p>
      <w:pPr>
        <w:jc w:val="center"/>
        <w:rPr>
          <w:rFonts w:ascii="宋体" w:hAnsi="宋体" w:cs="宋体"/>
          <w:b/>
          <w:bCs/>
          <w:sz w:val="32"/>
          <w:szCs w:val="32"/>
        </w:rPr>
      </w:pPr>
      <w:r>
        <w:rPr>
          <w:rFonts w:hint="eastAsia" w:ascii="宋体" w:hAnsi="宋体" w:cs="宋体"/>
          <w:b/>
          <w:bCs/>
          <w:sz w:val="32"/>
          <w:szCs w:val="32"/>
        </w:rPr>
        <w:t>一般公共预算财政拨款基本支出决算表（按经济分类科目）</w:t>
      </w:r>
    </w:p>
    <w:p>
      <w:pPr>
        <w:rPr>
          <w:rFonts w:ascii="宋体" w:hAnsi="宋体" w:cs="宋体"/>
          <w:b/>
          <w:bCs/>
          <w:szCs w:val="21"/>
        </w:rPr>
      </w:pPr>
      <w:r>
        <w:rPr>
          <w:rFonts w:hint="eastAsia" w:ascii="宋体" w:hAnsi="宋体" w:cs="宋体"/>
          <w:sz w:val="24"/>
        </w:rPr>
        <w:t xml:space="preserve">                        </w:t>
      </w:r>
      <w:r>
        <w:rPr>
          <w:rFonts w:hint="eastAsia" w:ascii="宋体" w:hAnsi="宋体" w:cs="宋体"/>
          <w:szCs w:val="21"/>
        </w:rPr>
        <w:t xml:space="preserve">                                                </w:t>
      </w:r>
      <w:r>
        <w:rPr>
          <w:rFonts w:hint="eastAsia" w:ascii="宋体" w:hAnsi="宋体" w:cs="宋体"/>
          <w:b/>
          <w:bCs/>
          <w:szCs w:val="21"/>
        </w:rPr>
        <w:t>公开06表</w:t>
      </w:r>
    </w:p>
    <w:p>
      <w:pPr>
        <w:rPr>
          <w:rFonts w:ascii="宋体" w:hAnsi="宋体" w:cs="宋体"/>
          <w:b/>
          <w:bCs/>
          <w:szCs w:val="21"/>
        </w:rPr>
      </w:pPr>
      <w:r>
        <w:rPr>
          <w:rFonts w:hint="eastAsia" w:ascii="宋体" w:hAnsi="宋体" w:cs="宋体"/>
          <w:b/>
          <w:bCs/>
          <w:szCs w:val="21"/>
        </w:rPr>
        <w:t>编制部门：</w:t>
      </w:r>
      <w:r>
        <w:rPr>
          <w:rFonts w:hint="eastAsia" w:ascii="宋体" w:hAnsi="宋体" w:cs="宋体"/>
          <w:b/>
          <w:bCs/>
          <w:szCs w:val="21"/>
          <w:lang w:eastAsia="zh-CN"/>
        </w:rPr>
        <w:t>陕西省国防工会委员会</w:t>
      </w:r>
      <w:r>
        <w:rPr>
          <w:rFonts w:hint="eastAsia" w:ascii="宋体" w:hAnsi="宋体" w:cs="宋体"/>
          <w:b/>
          <w:bCs/>
          <w:szCs w:val="21"/>
        </w:rPr>
        <w:t xml:space="preserve">                                       金额单位：万元</w:t>
      </w:r>
    </w:p>
    <w:tbl>
      <w:tblPr>
        <w:tblStyle w:val="9"/>
        <w:tblW w:w="8817" w:type="dxa"/>
        <w:tblInd w:w="0" w:type="dxa"/>
        <w:tblLayout w:type="fixed"/>
        <w:tblCellMar>
          <w:top w:w="15" w:type="dxa"/>
          <w:left w:w="15" w:type="dxa"/>
          <w:bottom w:w="15" w:type="dxa"/>
          <w:right w:w="15" w:type="dxa"/>
        </w:tblCellMar>
      </w:tblPr>
      <w:tblGrid>
        <w:gridCol w:w="1157"/>
        <w:gridCol w:w="3149"/>
        <w:gridCol w:w="1455"/>
        <w:gridCol w:w="1170"/>
        <w:gridCol w:w="1215"/>
        <w:gridCol w:w="671"/>
      </w:tblGrid>
      <w:tr>
        <w:tblPrEx>
          <w:tblCellMar>
            <w:top w:w="15" w:type="dxa"/>
            <w:left w:w="15" w:type="dxa"/>
            <w:bottom w:w="15" w:type="dxa"/>
            <w:right w:w="15" w:type="dxa"/>
          </w:tblCellMar>
        </w:tblPrEx>
        <w:trPr>
          <w:trHeight w:val="434" w:hRule="atLeast"/>
        </w:trPr>
        <w:tc>
          <w:tcPr>
            <w:tcW w:w="430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项    目</w:t>
            </w:r>
          </w:p>
        </w:tc>
        <w:tc>
          <w:tcPr>
            <w:tcW w:w="145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本年支出合计</w:t>
            </w:r>
          </w:p>
        </w:tc>
        <w:tc>
          <w:tcPr>
            <w:tcW w:w="117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人员经费</w:t>
            </w:r>
          </w:p>
        </w:tc>
        <w:tc>
          <w:tcPr>
            <w:tcW w:w="121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公用经费</w:t>
            </w:r>
          </w:p>
        </w:tc>
        <w:tc>
          <w:tcPr>
            <w:tcW w:w="67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备注</w:t>
            </w:r>
          </w:p>
        </w:tc>
      </w:tr>
      <w:tr>
        <w:tblPrEx>
          <w:tblCellMar>
            <w:top w:w="15" w:type="dxa"/>
            <w:left w:w="15" w:type="dxa"/>
            <w:bottom w:w="15" w:type="dxa"/>
            <w:right w:w="15" w:type="dxa"/>
          </w:tblCellMar>
        </w:tblPrEx>
        <w:trPr>
          <w:trHeight w:val="670"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Cs w:val="21"/>
              </w:rPr>
            </w:pPr>
            <w:r>
              <w:rPr>
                <w:rFonts w:hint="eastAsia" w:ascii="宋体" w:hAnsi="宋体" w:cs="宋体"/>
                <w:b/>
                <w:color w:val="000000"/>
                <w:kern w:val="0"/>
                <w:szCs w:val="21"/>
              </w:rPr>
              <w:t>经济分类</w:t>
            </w:r>
          </w:p>
          <w:p>
            <w:pPr>
              <w:widowControl/>
              <w:jc w:val="center"/>
              <w:textAlignment w:val="center"/>
              <w:rPr>
                <w:rFonts w:ascii="宋体" w:hAnsi="宋体" w:cs="宋体"/>
                <w:b/>
                <w:color w:val="000000"/>
                <w:szCs w:val="21"/>
              </w:rPr>
            </w:pPr>
            <w:r>
              <w:rPr>
                <w:rFonts w:hint="eastAsia" w:ascii="宋体" w:hAnsi="宋体" w:cs="宋体"/>
                <w:b/>
                <w:color w:val="000000"/>
                <w:kern w:val="0"/>
                <w:szCs w:val="21"/>
              </w:rPr>
              <w:t>科目编码</w:t>
            </w:r>
          </w:p>
        </w:tc>
        <w:tc>
          <w:tcPr>
            <w:tcW w:w="31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科目名称</w:t>
            </w:r>
          </w:p>
        </w:tc>
        <w:tc>
          <w:tcPr>
            <w:tcW w:w="145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17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21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67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r>
      <w:tr>
        <w:tblPrEx>
          <w:tblCellMar>
            <w:top w:w="15" w:type="dxa"/>
            <w:left w:w="15" w:type="dxa"/>
            <w:bottom w:w="15" w:type="dxa"/>
            <w:right w:w="15" w:type="dxa"/>
          </w:tblCellMar>
        </w:tblPrEx>
        <w:trPr>
          <w:trHeight w:val="434" w:hRule="atLeast"/>
        </w:trPr>
        <w:tc>
          <w:tcPr>
            <w:tcW w:w="430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合计</w:t>
            </w:r>
          </w:p>
        </w:tc>
        <w:tc>
          <w:tcPr>
            <w:tcW w:w="1455" w:type="dxa"/>
            <w:tcBorders>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b/>
                <w:color w:val="000000"/>
                <w:szCs w:val="21"/>
              </w:rPr>
            </w:pPr>
            <w:r>
              <w:rPr>
                <w:rFonts w:hint="eastAsia" w:ascii="宋体" w:hAnsi="宋体" w:eastAsia="宋体" w:cs="宋体"/>
                <w:i w:val="0"/>
                <w:iCs w:val="0"/>
                <w:color w:val="000000"/>
                <w:kern w:val="0"/>
                <w:sz w:val="22"/>
                <w:szCs w:val="22"/>
                <w:u w:val="none"/>
                <w:lang w:val="en-US" w:eastAsia="zh-CN" w:bidi="ar"/>
              </w:rPr>
              <w:t>515.84</w:t>
            </w:r>
          </w:p>
        </w:tc>
        <w:tc>
          <w:tcPr>
            <w:tcW w:w="1170" w:type="dxa"/>
            <w:tcBorders>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b/>
                <w:color w:val="000000"/>
                <w:szCs w:val="21"/>
              </w:rPr>
            </w:pPr>
            <w:r>
              <w:rPr>
                <w:rFonts w:hint="eastAsia" w:ascii="宋体" w:hAnsi="宋体" w:eastAsia="宋体" w:cs="宋体"/>
                <w:i w:val="0"/>
                <w:iCs w:val="0"/>
                <w:color w:val="000000"/>
                <w:kern w:val="0"/>
                <w:sz w:val="22"/>
                <w:szCs w:val="22"/>
                <w:u w:val="none"/>
                <w:lang w:val="en-US" w:eastAsia="zh-CN" w:bidi="ar"/>
              </w:rPr>
              <w:t>433.32</w:t>
            </w:r>
          </w:p>
        </w:tc>
        <w:tc>
          <w:tcPr>
            <w:tcW w:w="1215" w:type="dxa"/>
            <w:tcBorders>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b/>
                <w:color w:val="000000"/>
                <w:szCs w:val="21"/>
              </w:rPr>
            </w:pPr>
            <w:r>
              <w:rPr>
                <w:rFonts w:hint="eastAsia" w:ascii="宋体" w:hAnsi="宋体" w:eastAsia="宋体" w:cs="宋体"/>
                <w:i w:val="0"/>
                <w:iCs w:val="0"/>
                <w:color w:val="000000"/>
                <w:kern w:val="0"/>
                <w:sz w:val="22"/>
                <w:szCs w:val="22"/>
                <w:u w:val="none"/>
                <w:lang w:val="en-US" w:eastAsia="zh-CN" w:bidi="ar"/>
              </w:rPr>
              <w:t>82.52</w:t>
            </w:r>
          </w:p>
        </w:tc>
        <w:tc>
          <w:tcPr>
            <w:tcW w:w="671" w:type="dxa"/>
            <w:tcBorders>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301</w:t>
            </w:r>
          </w:p>
        </w:tc>
        <w:tc>
          <w:tcPr>
            <w:tcW w:w="31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工资福利支出</w:t>
            </w:r>
          </w:p>
        </w:tc>
        <w:tc>
          <w:tcPr>
            <w:tcW w:w="14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407.44</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407.45</w:t>
            </w:r>
          </w:p>
        </w:tc>
        <w:tc>
          <w:tcPr>
            <w:tcW w:w="12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0.00</w:t>
            </w:r>
          </w:p>
        </w:tc>
        <w:tc>
          <w:tcPr>
            <w:tcW w:w="6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30101</w:t>
            </w:r>
          </w:p>
        </w:tc>
        <w:tc>
          <w:tcPr>
            <w:tcW w:w="31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基本工资</w:t>
            </w:r>
          </w:p>
        </w:tc>
        <w:tc>
          <w:tcPr>
            <w:tcW w:w="14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175.77</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175.77</w:t>
            </w:r>
          </w:p>
        </w:tc>
        <w:tc>
          <w:tcPr>
            <w:tcW w:w="12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0.00</w:t>
            </w:r>
          </w:p>
        </w:tc>
        <w:tc>
          <w:tcPr>
            <w:tcW w:w="6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30102</w:t>
            </w:r>
          </w:p>
        </w:tc>
        <w:tc>
          <w:tcPr>
            <w:tcW w:w="31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津贴补贴</w:t>
            </w:r>
          </w:p>
        </w:tc>
        <w:tc>
          <w:tcPr>
            <w:tcW w:w="14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89.43</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89.43</w:t>
            </w:r>
          </w:p>
        </w:tc>
        <w:tc>
          <w:tcPr>
            <w:tcW w:w="12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0.00</w:t>
            </w:r>
          </w:p>
        </w:tc>
        <w:tc>
          <w:tcPr>
            <w:tcW w:w="6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30103</w:t>
            </w:r>
          </w:p>
        </w:tc>
        <w:tc>
          <w:tcPr>
            <w:tcW w:w="31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奖金</w:t>
            </w:r>
          </w:p>
        </w:tc>
        <w:tc>
          <w:tcPr>
            <w:tcW w:w="14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26.40</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26.40</w:t>
            </w:r>
          </w:p>
        </w:tc>
        <w:tc>
          <w:tcPr>
            <w:tcW w:w="12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0.00</w:t>
            </w:r>
          </w:p>
        </w:tc>
        <w:tc>
          <w:tcPr>
            <w:tcW w:w="6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30108</w:t>
            </w:r>
          </w:p>
        </w:tc>
        <w:tc>
          <w:tcPr>
            <w:tcW w:w="31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机关事业单位基本养老保险缴费</w:t>
            </w:r>
          </w:p>
        </w:tc>
        <w:tc>
          <w:tcPr>
            <w:tcW w:w="14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30.29</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30.29</w:t>
            </w:r>
          </w:p>
        </w:tc>
        <w:tc>
          <w:tcPr>
            <w:tcW w:w="12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0.00</w:t>
            </w:r>
          </w:p>
        </w:tc>
        <w:tc>
          <w:tcPr>
            <w:tcW w:w="6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30109</w:t>
            </w:r>
          </w:p>
        </w:tc>
        <w:tc>
          <w:tcPr>
            <w:tcW w:w="31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职业年金缴费</w:t>
            </w:r>
          </w:p>
        </w:tc>
        <w:tc>
          <w:tcPr>
            <w:tcW w:w="14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11.66</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11.66</w:t>
            </w:r>
          </w:p>
        </w:tc>
        <w:tc>
          <w:tcPr>
            <w:tcW w:w="12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0.00</w:t>
            </w:r>
          </w:p>
        </w:tc>
        <w:tc>
          <w:tcPr>
            <w:tcW w:w="6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30110</w:t>
            </w:r>
          </w:p>
        </w:tc>
        <w:tc>
          <w:tcPr>
            <w:tcW w:w="31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职工基本医疗保险缴费</w:t>
            </w:r>
          </w:p>
        </w:tc>
        <w:tc>
          <w:tcPr>
            <w:tcW w:w="14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14.30</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14.30</w:t>
            </w:r>
          </w:p>
        </w:tc>
        <w:tc>
          <w:tcPr>
            <w:tcW w:w="12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0.00</w:t>
            </w:r>
          </w:p>
        </w:tc>
        <w:tc>
          <w:tcPr>
            <w:tcW w:w="6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30111</w:t>
            </w:r>
          </w:p>
        </w:tc>
        <w:tc>
          <w:tcPr>
            <w:tcW w:w="31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公务员医疗补助缴费</w:t>
            </w:r>
          </w:p>
        </w:tc>
        <w:tc>
          <w:tcPr>
            <w:tcW w:w="14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8.42</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8.42</w:t>
            </w:r>
          </w:p>
        </w:tc>
        <w:tc>
          <w:tcPr>
            <w:tcW w:w="12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0.00</w:t>
            </w:r>
          </w:p>
        </w:tc>
        <w:tc>
          <w:tcPr>
            <w:tcW w:w="6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30112</w:t>
            </w:r>
          </w:p>
        </w:tc>
        <w:tc>
          <w:tcPr>
            <w:tcW w:w="31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其他社会保障缴费</w:t>
            </w:r>
          </w:p>
        </w:tc>
        <w:tc>
          <w:tcPr>
            <w:tcW w:w="14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2.97</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2.97</w:t>
            </w:r>
          </w:p>
        </w:tc>
        <w:tc>
          <w:tcPr>
            <w:tcW w:w="12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0.00</w:t>
            </w:r>
          </w:p>
        </w:tc>
        <w:tc>
          <w:tcPr>
            <w:tcW w:w="6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30113</w:t>
            </w:r>
          </w:p>
        </w:tc>
        <w:tc>
          <w:tcPr>
            <w:tcW w:w="31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住房公积金</w:t>
            </w:r>
          </w:p>
        </w:tc>
        <w:tc>
          <w:tcPr>
            <w:tcW w:w="14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32.41</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32.41</w:t>
            </w:r>
          </w:p>
        </w:tc>
        <w:tc>
          <w:tcPr>
            <w:tcW w:w="12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0.00</w:t>
            </w:r>
          </w:p>
        </w:tc>
        <w:tc>
          <w:tcPr>
            <w:tcW w:w="6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30114</w:t>
            </w:r>
          </w:p>
        </w:tc>
        <w:tc>
          <w:tcPr>
            <w:tcW w:w="31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医疗费</w:t>
            </w:r>
          </w:p>
        </w:tc>
        <w:tc>
          <w:tcPr>
            <w:tcW w:w="14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15.79</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15.79</w:t>
            </w:r>
          </w:p>
        </w:tc>
        <w:tc>
          <w:tcPr>
            <w:tcW w:w="12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0.00</w:t>
            </w:r>
          </w:p>
        </w:tc>
        <w:tc>
          <w:tcPr>
            <w:tcW w:w="6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302</w:t>
            </w:r>
          </w:p>
        </w:tc>
        <w:tc>
          <w:tcPr>
            <w:tcW w:w="31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商品和服务支出</w:t>
            </w:r>
          </w:p>
        </w:tc>
        <w:tc>
          <w:tcPr>
            <w:tcW w:w="14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82.53</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0.00</w:t>
            </w:r>
          </w:p>
        </w:tc>
        <w:tc>
          <w:tcPr>
            <w:tcW w:w="12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82.52</w:t>
            </w:r>
          </w:p>
        </w:tc>
        <w:tc>
          <w:tcPr>
            <w:tcW w:w="6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30201</w:t>
            </w:r>
          </w:p>
        </w:tc>
        <w:tc>
          <w:tcPr>
            <w:tcW w:w="31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办公费</w:t>
            </w:r>
          </w:p>
        </w:tc>
        <w:tc>
          <w:tcPr>
            <w:tcW w:w="14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1.29</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0.00</w:t>
            </w:r>
          </w:p>
        </w:tc>
        <w:tc>
          <w:tcPr>
            <w:tcW w:w="12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1.29</w:t>
            </w:r>
          </w:p>
        </w:tc>
        <w:tc>
          <w:tcPr>
            <w:tcW w:w="6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30202</w:t>
            </w:r>
          </w:p>
        </w:tc>
        <w:tc>
          <w:tcPr>
            <w:tcW w:w="31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印刷费</w:t>
            </w:r>
          </w:p>
        </w:tc>
        <w:tc>
          <w:tcPr>
            <w:tcW w:w="14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8.94</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0.00</w:t>
            </w:r>
          </w:p>
        </w:tc>
        <w:tc>
          <w:tcPr>
            <w:tcW w:w="12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8.94</w:t>
            </w:r>
          </w:p>
        </w:tc>
        <w:tc>
          <w:tcPr>
            <w:tcW w:w="6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30206</w:t>
            </w:r>
          </w:p>
        </w:tc>
        <w:tc>
          <w:tcPr>
            <w:tcW w:w="31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电费</w:t>
            </w:r>
          </w:p>
        </w:tc>
        <w:tc>
          <w:tcPr>
            <w:tcW w:w="14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5.31</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0.00</w:t>
            </w:r>
          </w:p>
        </w:tc>
        <w:tc>
          <w:tcPr>
            <w:tcW w:w="12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5.31</w:t>
            </w:r>
          </w:p>
        </w:tc>
        <w:tc>
          <w:tcPr>
            <w:tcW w:w="6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30207</w:t>
            </w:r>
          </w:p>
        </w:tc>
        <w:tc>
          <w:tcPr>
            <w:tcW w:w="31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邮电费</w:t>
            </w:r>
          </w:p>
        </w:tc>
        <w:tc>
          <w:tcPr>
            <w:tcW w:w="14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1.07</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0.00</w:t>
            </w:r>
          </w:p>
        </w:tc>
        <w:tc>
          <w:tcPr>
            <w:tcW w:w="12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1.07</w:t>
            </w:r>
          </w:p>
        </w:tc>
        <w:tc>
          <w:tcPr>
            <w:tcW w:w="6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kern w:val="0"/>
                <w:szCs w:val="21"/>
              </w:rPr>
            </w:pPr>
            <w:r>
              <w:rPr>
                <w:rFonts w:hint="eastAsia" w:ascii="宋体" w:hAnsi="宋体" w:eastAsia="宋体" w:cs="宋体"/>
                <w:i w:val="0"/>
                <w:iCs w:val="0"/>
                <w:color w:val="000000"/>
                <w:kern w:val="0"/>
                <w:sz w:val="22"/>
                <w:szCs w:val="22"/>
                <w:u w:val="none"/>
                <w:lang w:val="en-US" w:eastAsia="zh-CN" w:bidi="ar"/>
              </w:rPr>
              <w:t>30208</w:t>
            </w:r>
          </w:p>
        </w:tc>
        <w:tc>
          <w:tcPr>
            <w:tcW w:w="31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取暖费</w:t>
            </w:r>
          </w:p>
        </w:tc>
        <w:tc>
          <w:tcPr>
            <w:tcW w:w="14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6.02</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0.00</w:t>
            </w:r>
          </w:p>
        </w:tc>
        <w:tc>
          <w:tcPr>
            <w:tcW w:w="12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6.02</w:t>
            </w:r>
          </w:p>
        </w:tc>
        <w:tc>
          <w:tcPr>
            <w:tcW w:w="6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kern w:val="0"/>
                <w:szCs w:val="21"/>
              </w:rPr>
            </w:pPr>
            <w:r>
              <w:rPr>
                <w:rFonts w:hint="eastAsia" w:ascii="宋体" w:hAnsi="宋体" w:eastAsia="宋体" w:cs="宋体"/>
                <w:i w:val="0"/>
                <w:iCs w:val="0"/>
                <w:color w:val="000000"/>
                <w:kern w:val="0"/>
                <w:sz w:val="22"/>
                <w:szCs w:val="22"/>
                <w:u w:val="none"/>
                <w:lang w:val="en-US" w:eastAsia="zh-CN" w:bidi="ar"/>
              </w:rPr>
              <w:t>30209</w:t>
            </w:r>
          </w:p>
        </w:tc>
        <w:tc>
          <w:tcPr>
            <w:tcW w:w="31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物业管理费</w:t>
            </w:r>
          </w:p>
        </w:tc>
        <w:tc>
          <w:tcPr>
            <w:tcW w:w="14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11.19</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0.00</w:t>
            </w:r>
          </w:p>
        </w:tc>
        <w:tc>
          <w:tcPr>
            <w:tcW w:w="12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11.19</w:t>
            </w:r>
          </w:p>
        </w:tc>
        <w:tc>
          <w:tcPr>
            <w:tcW w:w="6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4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kern w:val="0"/>
                <w:szCs w:val="21"/>
              </w:rPr>
            </w:pPr>
            <w:r>
              <w:rPr>
                <w:rFonts w:hint="eastAsia" w:ascii="宋体" w:hAnsi="宋体" w:eastAsia="宋体" w:cs="宋体"/>
                <w:i w:val="0"/>
                <w:iCs w:val="0"/>
                <w:color w:val="000000"/>
                <w:kern w:val="0"/>
                <w:sz w:val="22"/>
                <w:szCs w:val="22"/>
                <w:u w:val="none"/>
                <w:lang w:val="en-US" w:eastAsia="zh-CN" w:bidi="ar"/>
              </w:rPr>
              <w:t>30211</w:t>
            </w:r>
          </w:p>
        </w:tc>
        <w:tc>
          <w:tcPr>
            <w:tcW w:w="31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差旅费</w:t>
            </w:r>
          </w:p>
        </w:tc>
        <w:tc>
          <w:tcPr>
            <w:tcW w:w="14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5.65</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0.00</w:t>
            </w:r>
          </w:p>
        </w:tc>
        <w:tc>
          <w:tcPr>
            <w:tcW w:w="12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5.65</w:t>
            </w:r>
          </w:p>
        </w:tc>
        <w:tc>
          <w:tcPr>
            <w:tcW w:w="6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4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30228</w:t>
            </w:r>
          </w:p>
        </w:tc>
        <w:tc>
          <w:tcPr>
            <w:tcW w:w="31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工会经费</w:t>
            </w:r>
          </w:p>
        </w:tc>
        <w:tc>
          <w:tcPr>
            <w:tcW w:w="14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3.97</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0.00</w:t>
            </w:r>
          </w:p>
        </w:tc>
        <w:tc>
          <w:tcPr>
            <w:tcW w:w="12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3.97</w:t>
            </w:r>
          </w:p>
        </w:tc>
        <w:tc>
          <w:tcPr>
            <w:tcW w:w="6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4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30231</w:t>
            </w:r>
          </w:p>
        </w:tc>
        <w:tc>
          <w:tcPr>
            <w:tcW w:w="31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公务用车运行维护费</w:t>
            </w:r>
          </w:p>
        </w:tc>
        <w:tc>
          <w:tcPr>
            <w:tcW w:w="14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3.20</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0.00</w:t>
            </w:r>
          </w:p>
        </w:tc>
        <w:tc>
          <w:tcPr>
            <w:tcW w:w="12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3.20</w:t>
            </w:r>
          </w:p>
        </w:tc>
        <w:tc>
          <w:tcPr>
            <w:tcW w:w="6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4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30239</w:t>
            </w:r>
          </w:p>
        </w:tc>
        <w:tc>
          <w:tcPr>
            <w:tcW w:w="31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其他交通费用</w:t>
            </w:r>
          </w:p>
        </w:tc>
        <w:tc>
          <w:tcPr>
            <w:tcW w:w="14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27.09</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0.00</w:t>
            </w:r>
          </w:p>
        </w:tc>
        <w:tc>
          <w:tcPr>
            <w:tcW w:w="12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27.09</w:t>
            </w:r>
          </w:p>
        </w:tc>
        <w:tc>
          <w:tcPr>
            <w:tcW w:w="6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4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30299</w:t>
            </w:r>
          </w:p>
        </w:tc>
        <w:tc>
          <w:tcPr>
            <w:tcW w:w="31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其他商品和服务支出</w:t>
            </w:r>
          </w:p>
        </w:tc>
        <w:tc>
          <w:tcPr>
            <w:tcW w:w="14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8.80</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0.00</w:t>
            </w:r>
          </w:p>
        </w:tc>
        <w:tc>
          <w:tcPr>
            <w:tcW w:w="12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8.80</w:t>
            </w:r>
          </w:p>
        </w:tc>
        <w:tc>
          <w:tcPr>
            <w:tcW w:w="6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4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303</w:t>
            </w:r>
          </w:p>
        </w:tc>
        <w:tc>
          <w:tcPr>
            <w:tcW w:w="31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对个人和家庭的补助</w:t>
            </w:r>
          </w:p>
        </w:tc>
        <w:tc>
          <w:tcPr>
            <w:tcW w:w="14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25.87</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25.87</w:t>
            </w:r>
          </w:p>
        </w:tc>
        <w:tc>
          <w:tcPr>
            <w:tcW w:w="12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0.00</w:t>
            </w:r>
          </w:p>
        </w:tc>
        <w:tc>
          <w:tcPr>
            <w:tcW w:w="6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4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30301</w:t>
            </w:r>
          </w:p>
        </w:tc>
        <w:tc>
          <w:tcPr>
            <w:tcW w:w="31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离休费</w:t>
            </w:r>
          </w:p>
        </w:tc>
        <w:tc>
          <w:tcPr>
            <w:tcW w:w="14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16.94</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16.94</w:t>
            </w:r>
          </w:p>
        </w:tc>
        <w:tc>
          <w:tcPr>
            <w:tcW w:w="12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0.00</w:t>
            </w:r>
          </w:p>
        </w:tc>
        <w:tc>
          <w:tcPr>
            <w:tcW w:w="6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4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30305</w:t>
            </w:r>
          </w:p>
        </w:tc>
        <w:tc>
          <w:tcPr>
            <w:tcW w:w="31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生活补助</w:t>
            </w:r>
          </w:p>
        </w:tc>
        <w:tc>
          <w:tcPr>
            <w:tcW w:w="14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8.93</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8.93</w:t>
            </w:r>
          </w:p>
        </w:tc>
        <w:tc>
          <w:tcPr>
            <w:tcW w:w="12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0.00</w:t>
            </w:r>
          </w:p>
        </w:tc>
        <w:tc>
          <w:tcPr>
            <w:tcW w:w="6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4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tc>
        <w:tc>
          <w:tcPr>
            <w:tcW w:w="3149"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21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6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bl>
    <w:p>
      <w:pPr>
        <w:keepNext w:val="0"/>
        <w:keepLines w:val="0"/>
        <w:widowControl/>
        <w:suppressLineNumbers w:val="0"/>
        <w:jc w:val="left"/>
      </w:pPr>
      <w:r>
        <w:rPr>
          <w:rFonts w:hint="eastAsia" w:ascii="宋体" w:hAnsi="宋体" w:cs="宋体"/>
          <w:szCs w:val="21"/>
        </w:rPr>
        <w:t>注：本表反映部门本年度一般公共预算财政拨款基本支出明细情况。</w:t>
      </w:r>
      <w:r>
        <w:rPr>
          <w:rFonts w:hint="eastAsia" w:ascii="宋体" w:hAnsi="宋体" w:cs="宋体"/>
          <w:color w:val="000000"/>
          <w:kern w:val="0"/>
          <w:szCs w:val="21"/>
          <w:lang w:val="en-US" w:eastAsia="zh-CN"/>
        </w:rPr>
        <w:t>本表金额转换为万元时，因四舍五入可能存在尾差。</w:t>
      </w:r>
    </w:p>
    <w:p>
      <w:pPr>
        <w:jc w:val="center"/>
        <w:rPr>
          <w:rFonts w:ascii="宋体" w:hAnsi="宋体" w:cs="宋体"/>
          <w:b/>
          <w:bCs/>
          <w:sz w:val="32"/>
          <w:szCs w:val="32"/>
        </w:rPr>
      </w:pPr>
      <w:r>
        <w:rPr>
          <w:rFonts w:hint="eastAsia" w:ascii="宋体" w:hAnsi="宋体" w:cs="宋体"/>
          <w:b/>
          <w:bCs/>
          <w:sz w:val="32"/>
          <w:szCs w:val="32"/>
        </w:rPr>
        <w:br w:type="page"/>
      </w:r>
      <w:r>
        <w:rPr>
          <w:rFonts w:hint="eastAsia" w:ascii="宋体" w:hAnsi="宋体" w:cs="宋体"/>
          <w:b/>
          <w:bCs/>
          <w:sz w:val="32"/>
          <w:szCs w:val="32"/>
        </w:rPr>
        <w:t>一般公共预算财政拨款“三公”经费</w:t>
      </w:r>
    </w:p>
    <w:p>
      <w:pPr>
        <w:spacing w:line="520" w:lineRule="exact"/>
        <w:jc w:val="center"/>
        <w:rPr>
          <w:rFonts w:ascii="宋体" w:hAnsi="宋体" w:cs="宋体"/>
          <w:b/>
          <w:bCs/>
          <w:sz w:val="32"/>
          <w:szCs w:val="32"/>
        </w:rPr>
      </w:pPr>
      <w:r>
        <w:rPr>
          <w:rFonts w:hint="eastAsia" w:ascii="宋体" w:hAnsi="宋体" w:cs="宋体"/>
          <w:b/>
          <w:bCs/>
          <w:sz w:val="32"/>
          <w:szCs w:val="32"/>
        </w:rPr>
        <w:t>及会议费、培训费支出决算表</w:t>
      </w:r>
    </w:p>
    <w:p>
      <w:pPr>
        <w:rPr>
          <w:rFonts w:ascii="宋体" w:hAnsi="宋体" w:cs="宋体"/>
          <w:b/>
          <w:bCs/>
          <w:szCs w:val="21"/>
        </w:rPr>
      </w:pPr>
      <w:r>
        <w:rPr>
          <w:rFonts w:hint="eastAsia" w:ascii="宋体" w:hAnsi="宋体" w:cs="宋体"/>
          <w:sz w:val="24"/>
        </w:rPr>
        <w:t xml:space="preserve">                        </w:t>
      </w:r>
      <w:r>
        <w:rPr>
          <w:rFonts w:hint="eastAsia" w:ascii="宋体" w:hAnsi="宋体" w:cs="宋体"/>
          <w:szCs w:val="21"/>
        </w:rPr>
        <w:t xml:space="preserve">                                        </w:t>
      </w:r>
      <w:r>
        <w:rPr>
          <w:rFonts w:hint="eastAsia" w:ascii="宋体" w:hAnsi="宋体" w:cs="宋体"/>
          <w:b/>
          <w:bCs/>
          <w:szCs w:val="21"/>
        </w:rPr>
        <w:t xml:space="preserve">        公开07表</w:t>
      </w:r>
    </w:p>
    <w:p>
      <w:pPr>
        <w:rPr>
          <w:rFonts w:ascii="宋体" w:hAnsi="宋体" w:cs="宋体"/>
          <w:b/>
          <w:bCs/>
          <w:szCs w:val="21"/>
        </w:rPr>
      </w:pPr>
      <w:r>
        <w:rPr>
          <w:rFonts w:hint="eastAsia" w:ascii="宋体" w:hAnsi="宋体" w:cs="宋体"/>
          <w:b/>
          <w:bCs/>
          <w:szCs w:val="21"/>
        </w:rPr>
        <w:t>编制部门：</w:t>
      </w:r>
      <w:r>
        <w:rPr>
          <w:rFonts w:hint="eastAsia" w:ascii="宋体" w:hAnsi="宋体" w:cs="宋体"/>
          <w:b/>
          <w:bCs/>
          <w:szCs w:val="21"/>
          <w:lang w:eastAsia="zh-CN"/>
        </w:rPr>
        <w:t>陕西省国防工会委员会</w:t>
      </w:r>
      <w:r>
        <w:rPr>
          <w:rFonts w:hint="eastAsia" w:ascii="宋体" w:hAnsi="宋体" w:cs="宋体"/>
          <w:b/>
          <w:bCs/>
          <w:szCs w:val="21"/>
        </w:rPr>
        <w:t xml:space="preserve">                                       </w:t>
      </w:r>
      <w:r>
        <w:rPr>
          <w:rFonts w:hint="eastAsia" w:ascii="宋体" w:hAnsi="宋体" w:cs="宋体"/>
          <w:b/>
          <w:bCs/>
          <w:szCs w:val="21"/>
          <w:lang w:val="en-US" w:eastAsia="zh-CN"/>
        </w:rPr>
        <w:t xml:space="preserve"> </w:t>
      </w:r>
      <w:r>
        <w:rPr>
          <w:rFonts w:hint="eastAsia" w:ascii="宋体" w:hAnsi="宋体" w:cs="宋体"/>
          <w:b/>
          <w:bCs/>
          <w:szCs w:val="21"/>
        </w:rPr>
        <w:t>金额单位：万元</w:t>
      </w:r>
    </w:p>
    <w:tbl>
      <w:tblPr>
        <w:tblStyle w:val="9"/>
        <w:tblW w:w="8858" w:type="dxa"/>
        <w:tblInd w:w="0" w:type="dxa"/>
        <w:tblLayout w:type="fixed"/>
        <w:tblCellMar>
          <w:top w:w="15" w:type="dxa"/>
          <w:left w:w="15" w:type="dxa"/>
          <w:bottom w:w="15" w:type="dxa"/>
          <w:right w:w="15" w:type="dxa"/>
        </w:tblCellMar>
      </w:tblPr>
      <w:tblGrid>
        <w:gridCol w:w="1079"/>
        <w:gridCol w:w="985"/>
        <w:gridCol w:w="1117"/>
        <w:gridCol w:w="878"/>
        <w:gridCol w:w="878"/>
        <w:gridCol w:w="998"/>
        <w:gridCol w:w="1189"/>
        <w:gridCol w:w="772"/>
        <w:gridCol w:w="962"/>
      </w:tblGrid>
      <w:tr>
        <w:tblPrEx>
          <w:tblCellMar>
            <w:top w:w="15" w:type="dxa"/>
            <w:left w:w="15" w:type="dxa"/>
            <w:bottom w:w="15" w:type="dxa"/>
            <w:right w:w="15" w:type="dxa"/>
          </w:tblCellMar>
        </w:tblPrEx>
        <w:trPr>
          <w:trHeight w:val="726" w:hRule="atLeast"/>
        </w:trPr>
        <w:tc>
          <w:tcPr>
            <w:tcW w:w="107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项目</w:t>
            </w:r>
          </w:p>
        </w:tc>
        <w:tc>
          <w:tcPr>
            <w:tcW w:w="6045"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一般公共预算财政拨款安排的“三公”经费</w:t>
            </w:r>
          </w:p>
        </w:tc>
        <w:tc>
          <w:tcPr>
            <w:tcW w:w="77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会议费</w:t>
            </w:r>
          </w:p>
        </w:tc>
        <w:tc>
          <w:tcPr>
            <w:tcW w:w="96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培训费</w:t>
            </w:r>
          </w:p>
        </w:tc>
      </w:tr>
      <w:tr>
        <w:tblPrEx>
          <w:tblCellMar>
            <w:top w:w="15" w:type="dxa"/>
            <w:left w:w="15" w:type="dxa"/>
            <w:bottom w:w="15" w:type="dxa"/>
            <w:right w:w="15" w:type="dxa"/>
          </w:tblCellMar>
        </w:tblPrEx>
        <w:trPr>
          <w:trHeight w:val="726" w:hRule="atLeast"/>
        </w:trPr>
        <w:tc>
          <w:tcPr>
            <w:tcW w:w="107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98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小计</w:t>
            </w:r>
          </w:p>
        </w:tc>
        <w:tc>
          <w:tcPr>
            <w:tcW w:w="111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因公出国（境）费用</w:t>
            </w:r>
          </w:p>
        </w:tc>
        <w:tc>
          <w:tcPr>
            <w:tcW w:w="87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Cs w:val="21"/>
              </w:rPr>
            </w:pPr>
            <w:r>
              <w:rPr>
                <w:rFonts w:hint="eastAsia" w:ascii="宋体" w:hAnsi="宋体" w:cs="宋体"/>
                <w:b/>
                <w:color w:val="000000"/>
                <w:kern w:val="0"/>
                <w:szCs w:val="21"/>
              </w:rPr>
              <w:t>公务</w:t>
            </w:r>
          </w:p>
          <w:p>
            <w:pPr>
              <w:widowControl/>
              <w:jc w:val="center"/>
              <w:textAlignment w:val="center"/>
              <w:rPr>
                <w:rFonts w:ascii="宋体" w:hAnsi="宋体" w:cs="宋体"/>
                <w:b/>
                <w:color w:val="000000"/>
                <w:szCs w:val="21"/>
              </w:rPr>
            </w:pPr>
            <w:r>
              <w:rPr>
                <w:rFonts w:hint="eastAsia" w:ascii="宋体" w:hAnsi="宋体" w:cs="宋体"/>
                <w:b/>
                <w:color w:val="000000"/>
                <w:kern w:val="0"/>
                <w:szCs w:val="21"/>
              </w:rPr>
              <w:t>接待费</w:t>
            </w:r>
          </w:p>
        </w:tc>
        <w:tc>
          <w:tcPr>
            <w:tcW w:w="306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公务用车购置及运行维护费</w:t>
            </w:r>
          </w:p>
        </w:tc>
        <w:tc>
          <w:tcPr>
            <w:tcW w:w="77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96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r>
      <w:tr>
        <w:tblPrEx>
          <w:tblCellMar>
            <w:top w:w="15" w:type="dxa"/>
            <w:left w:w="15" w:type="dxa"/>
            <w:bottom w:w="15" w:type="dxa"/>
            <w:right w:w="15" w:type="dxa"/>
          </w:tblCellMar>
        </w:tblPrEx>
        <w:trPr>
          <w:trHeight w:val="753" w:hRule="atLeast"/>
        </w:trPr>
        <w:tc>
          <w:tcPr>
            <w:tcW w:w="107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98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1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87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8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小计</w:t>
            </w:r>
          </w:p>
        </w:tc>
        <w:tc>
          <w:tcPr>
            <w:tcW w:w="9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公务用车购置费</w:t>
            </w: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公务用车运行维护费</w:t>
            </w:r>
          </w:p>
        </w:tc>
        <w:tc>
          <w:tcPr>
            <w:tcW w:w="77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96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r>
      <w:tr>
        <w:tblPrEx>
          <w:tblCellMar>
            <w:top w:w="15" w:type="dxa"/>
            <w:left w:w="15" w:type="dxa"/>
            <w:bottom w:w="15" w:type="dxa"/>
            <w:right w:w="15" w:type="dxa"/>
          </w:tblCellMar>
        </w:tblPrEx>
        <w:trPr>
          <w:trHeight w:val="726" w:hRule="atLeast"/>
        </w:trPr>
        <w:tc>
          <w:tcPr>
            <w:tcW w:w="107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1</w:t>
            </w:r>
          </w:p>
        </w:tc>
        <w:tc>
          <w:tcPr>
            <w:tcW w:w="11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2</w:t>
            </w:r>
          </w:p>
        </w:tc>
        <w:tc>
          <w:tcPr>
            <w:tcW w:w="8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3</w:t>
            </w:r>
          </w:p>
        </w:tc>
        <w:tc>
          <w:tcPr>
            <w:tcW w:w="8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4</w:t>
            </w:r>
          </w:p>
        </w:tc>
        <w:tc>
          <w:tcPr>
            <w:tcW w:w="9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5</w:t>
            </w: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6</w:t>
            </w:r>
          </w:p>
        </w:tc>
        <w:tc>
          <w:tcPr>
            <w:tcW w:w="7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7</w:t>
            </w:r>
          </w:p>
        </w:tc>
        <w:tc>
          <w:tcPr>
            <w:tcW w:w="9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8</w:t>
            </w:r>
          </w:p>
        </w:tc>
      </w:tr>
      <w:tr>
        <w:tblPrEx>
          <w:tblCellMar>
            <w:top w:w="15" w:type="dxa"/>
            <w:left w:w="15" w:type="dxa"/>
            <w:bottom w:w="15" w:type="dxa"/>
            <w:right w:w="15" w:type="dxa"/>
          </w:tblCellMar>
        </w:tblPrEx>
        <w:trPr>
          <w:trHeight w:val="726"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预算数</w:t>
            </w:r>
          </w:p>
        </w:tc>
        <w:tc>
          <w:tcPr>
            <w:tcW w:w="9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b/>
                <w:color w:val="000000"/>
                <w:szCs w:val="21"/>
              </w:rPr>
            </w:pPr>
            <w:r>
              <w:rPr>
                <w:rFonts w:hint="eastAsia" w:ascii="宋体" w:hAnsi="宋体" w:eastAsia="宋体" w:cs="宋体"/>
                <w:i w:val="0"/>
                <w:iCs w:val="0"/>
                <w:color w:val="000000"/>
                <w:kern w:val="0"/>
                <w:sz w:val="22"/>
                <w:szCs w:val="22"/>
                <w:u w:val="none"/>
                <w:lang w:val="en-US" w:eastAsia="zh-CN" w:bidi="ar"/>
              </w:rPr>
              <w:t>3.70</w:t>
            </w:r>
          </w:p>
        </w:tc>
        <w:tc>
          <w:tcPr>
            <w:tcW w:w="11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b/>
                <w:color w:val="000000"/>
                <w:szCs w:val="21"/>
              </w:rPr>
            </w:pPr>
            <w:r>
              <w:rPr>
                <w:rFonts w:hint="eastAsia" w:ascii="宋体" w:hAnsi="宋体" w:eastAsia="宋体" w:cs="宋体"/>
                <w:i w:val="0"/>
                <w:iCs w:val="0"/>
                <w:color w:val="000000"/>
                <w:kern w:val="0"/>
                <w:sz w:val="22"/>
                <w:szCs w:val="22"/>
                <w:u w:val="none"/>
                <w:lang w:val="en-US" w:eastAsia="zh-CN" w:bidi="ar"/>
              </w:rPr>
              <w:t>0.00</w:t>
            </w:r>
          </w:p>
        </w:tc>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b/>
                <w:color w:val="000000"/>
                <w:szCs w:val="21"/>
              </w:rPr>
            </w:pPr>
            <w:r>
              <w:rPr>
                <w:rFonts w:hint="eastAsia" w:ascii="宋体" w:hAnsi="宋体" w:eastAsia="宋体" w:cs="宋体"/>
                <w:i w:val="0"/>
                <w:iCs w:val="0"/>
                <w:color w:val="000000"/>
                <w:kern w:val="0"/>
                <w:sz w:val="22"/>
                <w:szCs w:val="22"/>
                <w:u w:val="none"/>
                <w:lang w:val="en-US" w:eastAsia="zh-CN" w:bidi="ar"/>
              </w:rPr>
              <w:t>0.00</w:t>
            </w:r>
          </w:p>
        </w:tc>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b/>
                <w:color w:val="000000"/>
                <w:szCs w:val="21"/>
              </w:rPr>
            </w:pPr>
            <w:r>
              <w:rPr>
                <w:rFonts w:hint="eastAsia" w:ascii="宋体" w:hAnsi="宋体" w:eastAsia="宋体" w:cs="宋体"/>
                <w:i w:val="0"/>
                <w:iCs w:val="0"/>
                <w:color w:val="000000"/>
                <w:kern w:val="0"/>
                <w:sz w:val="22"/>
                <w:szCs w:val="22"/>
                <w:u w:val="none"/>
                <w:lang w:val="en-US" w:eastAsia="zh-CN" w:bidi="ar"/>
              </w:rPr>
              <w:t>3.70</w:t>
            </w:r>
          </w:p>
        </w:tc>
        <w:tc>
          <w:tcPr>
            <w:tcW w:w="9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b/>
                <w:color w:val="000000"/>
                <w:szCs w:val="21"/>
              </w:rPr>
            </w:pPr>
            <w:r>
              <w:rPr>
                <w:rFonts w:hint="eastAsia" w:ascii="宋体" w:hAnsi="宋体" w:eastAsia="宋体" w:cs="宋体"/>
                <w:i w:val="0"/>
                <w:iCs w:val="0"/>
                <w:color w:val="000000"/>
                <w:kern w:val="0"/>
                <w:sz w:val="22"/>
                <w:szCs w:val="22"/>
                <w:u w:val="none"/>
                <w:lang w:val="en-US" w:eastAsia="zh-CN" w:bidi="ar"/>
              </w:rPr>
              <w:t>0.00</w:t>
            </w:r>
          </w:p>
        </w:tc>
        <w:tc>
          <w:tcPr>
            <w:tcW w:w="1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b/>
                <w:color w:val="000000"/>
                <w:szCs w:val="21"/>
              </w:rPr>
            </w:pPr>
            <w:r>
              <w:rPr>
                <w:rFonts w:hint="eastAsia" w:ascii="宋体" w:hAnsi="宋体" w:eastAsia="宋体" w:cs="宋体"/>
                <w:i w:val="0"/>
                <w:iCs w:val="0"/>
                <w:color w:val="000000"/>
                <w:kern w:val="0"/>
                <w:sz w:val="22"/>
                <w:szCs w:val="22"/>
                <w:u w:val="none"/>
                <w:lang w:val="en-US" w:eastAsia="zh-CN" w:bidi="ar"/>
              </w:rPr>
              <w:t>3.70</w:t>
            </w:r>
          </w:p>
        </w:tc>
        <w:tc>
          <w:tcPr>
            <w:tcW w:w="7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b/>
                <w:color w:val="000000"/>
                <w:szCs w:val="21"/>
              </w:rPr>
            </w:pPr>
            <w:r>
              <w:rPr>
                <w:rFonts w:hint="eastAsia" w:ascii="宋体" w:hAnsi="宋体" w:eastAsia="宋体" w:cs="宋体"/>
                <w:i w:val="0"/>
                <w:iCs w:val="0"/>
                <w:color w:val="000000"/>
                <w:kern w:val="0"/>
                <w:sz w:val="22"/>
                <w:szCs w:val="22"/>
                <w:u w:val="none"/>
                <w:lang w:val="en-US" w:eastAsia="zh-CN" w:bidi="ar"/>
              </w:rPr>
              <w:t>0.00</w:t>
            </w:r>
          </w:p>
        </w:tc>
        <w:tc>
          <w:tcPr>
            <w:tcW w:w="9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b/>
                <w:color w:val="000000"/>
                <w:szCs w:val="21"/>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trHeight w:val="738"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决算数</w:t>
            </w:r>
          </w:p>
        </w:tc>
        <w:tc>
          <w:tcPr>
            <w:tcW w:w="9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b/>
                <w:color w:val="000000"/>
                <w:szCs w:val="21"/>
              </w:rPr>
            </w:pPr>
            <w:r>
              <w:rPr>
                <w:rFonts w:hint="eastAsia" w:ascii="宋体" w:hAnsi="宋体" w:eastAsia="宋体" w:cs="宋体"/>
                <w:i w:val="0"/>
                <w:iCs w:val="0"/>
                <w:color w:val="000000"/>
                <w:kern w:val="0"/>
                <w:sz w:val="22"/>
                <w:szCs w:val="22"/>
                <w:u w:val="none"/>
                <w:lang w:val="en-US" w:eastAsia="zh-CN" w:bidi="ar"/>
              </w:rPr>
              <w:t>3.20</w:t>
            </w:r>
          </w:p>
        </w:tc>
        <w:tc>
          <w:tcPr>
            <w:tcW w:w="11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b/>
                <w:color w:val="000000"/>
                <w:szCs w:val="21"/>
              </w:rPr>
            </w:pPr>
            <w:r>
              <w:rPr>
                <w:rFonts w:hint="eastAsia" w:ascii="宋体" w:hAnsi="宋体" w:eastAsia="宋体" w:cs="宋体"/>
                <w:i w:val="0"/>
                <w:iCs w:val="0"/>
                <w:color w:val="000000"/>
                <w:kern w:val="0"/>
                <w:sz w:val="22"/>
                <w:szCs w:val="22"/>
                <w:u w:val="none"/>
                <w:lang w:val="en-US" w:eastAsia="zh-CN" w:bidi="ar"/>
              </w:rPr>
              <w:t>0.00</w:t>
            </w:r>
          </w:p>
        </w:tc>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b/>
                <w:color w:val="000000"/>
                <w:szCs w:val="21"/>
              </w:rPr>
            </w:pPr>
            <w:r>
              <w:rPr>
                <w:rFonts w:hint="eastAsia" w:ascii="宋体" w:hAnsi="宋体" w:eastAsia="宋体" w:cs="宋体"/>
                <w:i w:val="0"/>
                <w:iCs w:val="0"/>
                <w:color w:val="000000"/>
                <w:kern w:val="0"/>
                <w:sz w:val="22"/>
                <w:szCs w:val="22"/>
                <w:u w:val="none"/>
                <w:lang w:val="en-US" w:eastAsia="zh-CN" w:bidi="ar"/>
              </w:rPr>
              <w:t>0.00</w:t>
            </w:r>
          </w:p>
        </w:tc>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b/>
                <w:color w:val="000000"/>
                <w:szCs w:val="21"/>
              </w:rPr>
            </w:pPr>
            <w:r>
              <w:rPr>
                <w:rFonts w:hint="eastAsia" w:ascii="宋体" w:hAnsi="宋体" w:eastAsia="宋体" w:cs="宋体"/>
                <w:i w:val="0"/>
                <w:iCs w:val="0"/>
                <w:color w:val="000000"/>
                <w:kern w:val="0"/>
                <w:sz w:val="22"/>
                <w:szCs w:val="22"/>
                <w:u w:val="none"/>
                <w:lang w:val="en-US" w:eastAsia="zh-CN" w:bidi="ar"/>
              </w:rPr>
              <w:t>3.20</w:t>
            </w:r>
          </w:p>
        </w:tc>
        <w:tc>
          <w:tcPr>
            <w:tcW w:w="9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b/>
                <w:color w:val="000000"/>
                <w:szCs w:val="21"/>
              </w:rPr>
            </w:pPr>
            <w:r>
              <w:rPr>
                <w:rFonts w:hint="eastAsia" w:ascii="宋体" w:hAnsi="宋体" w:eastAsia="宋体" w:cs="宋体"/>
                <w:i w:val="0"/>
                <w:iCs w:val="0"/>
                <w:color w:val="000000"/>
                <w:kern w:val="0"/>
                <w:sz w:val="22"/>
                <w:szCs w:val="22"/>
                <w:u w:val="none"/>
                <w:lang w:val="en-US" w:eastAsia="zh-CN" w:bidi="ar"/>
              </w:rPr>
              <w:t>0.00</w:t>
            </w:r>
          </w:p>
        </w:tc>
        <w:tc>
          <w:tcPr>
            <w:tcW w:w="1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b/>
                <w:color w:val="000000"/>
                <w:szCs w:val="21"/>
              </w:rPr>
            </w:pPr>
            <w:r>
              <w:rPr>
                <w:rFonts w:hint="eastAsia" w:ascii="宋体" w:hAnsi="宋体" w:eastAsia="宋体" w:cs="宋体"/>
                <w:i w:val="0"/>
                <w:iCs w:val="0"/>
                <w:color w:val="000000"/>
                <w:kern w:val="0"/>
                <w:sz w:val="22"/>
                <w:szCs w:val="22"/>
                <w:u w:val="none"/>
                <w:lang w:val="en-US" w:eastAsia="zh-CN" w:bidi="ar"/>
              </w:rPr>
              <w:t>3.20</w:t>
            </w:r>
          </w:p>
        </w:tc>
        <w:tc>
          <w:tcPr>
            <w:tcW w:w="7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b/>
                <w:color w:val="000000"/>
                <w:szCs w:val="21"/>
              </w:rPr>
            </w:pPr>
            <w:r>
              <w:rPr>
                <w:rFonts w:hint="eastAsia" w:ascii="宋体" w:hAnsi="宋体" w:eastAsia="宋体" w:cs="宋体"/>
                <w:i w:val="0"/>
                <w:iCs w:val="0"/>
                <w:color w:val="000000"/>
                <w:kern w:val="0"/>
                <w:sz w:val="22"/>
                <w:szCs w:val="22"/>
                <w:u w:val="none"/>
                <w:lang w:val="en-US" w:eastAsia="zh-CN" w:bidi="ar"/>
              </w:rPr>
              <w:t>0.00</w:t>
            </w:r>
          </w:p>
        </w:tc>
        <w:tc>
          <w:tcPr>
            <w:tcW w:w="9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b/>
                <w:color w:val="000000"/>
                <w:szCs w:val="21"/>
              </w:rPr>
            </w:pPr>
            <w:r>
              <w:rPr>
                <w:rFonts w:hint="eastAsia" w:ascii="宋体" w:hAnsi="宋体" w:eastAsia="宋体" w:cs="宋体"/>
                <w:i w:val="0"/>
                <w:iCs w:val="0"/>
                <w:color w:val="000000"/>
                <w:kern w:val="0"/>
                <w:sz w:val="22"/>
                <w:szCs w:val="22"/>
                <w:u w:val="none"/>
                <w:lang w:val="en-US" w:eastAsia="zh-CN" w:bidi="ar"/>
              </w:rPr>
              <w:t>0.00</w:t>
            </w:r>
          </w:p>
        </w:tc>
      </w:tr>
    </w:tbl>
    <w:p>
      <w:pPr>
        <w:keepNext w:val="0"/>
        <w:keepLines w:val="0"/>
        <w:widowControl/>
        <w:suppressLineNumbers w:val="0"/>
        <w:jc w:val="left"/>
        <w:rPr>
          <w:rFonts w:hint="eastAsia" w:ascii="宋体" w:hAnsi="宋体" w:cs="宋体"/>
          <w:szCs w:val="21"/>
          <w:lang w:eastAsia="zh-CN"/>
        </w:rPr>
      </w:pPr>
      <w:r>
        <w:rPr>
          <w:rFonts w:hint="eastAsia" w:ascii="宋体" w:hAnsi="宋体" w:cs="宋体"/>
          <w:szCs w:val="21"/>
        </w:rPr>
        <w:t>注：本表反映部门本年度一般公共预算财政拨款“三公”经费、会议费、培训费的支出</w:t>
      </w:r>
      <w:r>
        <w:rPr>
          <w:rFonts w:hint="eastAsia" w:ascii="宋体" w:hAnsi="宋体" w:cs="宋体"/>
          <w:szCs w:val="21"/>
          <w:lang w:eastAsia="zh-CN"/>
        </w:rPr>
        <w:t>预决算情况</w:t>
      </w:r>
      <w:r>
        <w:rPr>
          <w:rFonts w:hint="eastAsia" w:ascii="宋体" w:hAnsi="宋体" w:cs="宋体"/>
          <w:szCs w:val="21"/>
        </w:rPr>
        <w:t>。</w:t>
      </w:r>
      <w:r>
        <w:rPr>
          <w:rFonts w:hint="eastAsia" w:ascii="宋体" w:hAnsi="宋体" w:cs="宋体"/>
          <w:szCs w:val="21"/>
          <w:lang w:eastAsia="zh-CN"/>
        </w:rPr>
        <w:t xml:space="preserve">其中，预算数为全年预算数，反映按规定程序调整后的预算数；决算数是包括当年一般公共预算财政拨款和以前年度结转资金安排的实际支出。 </w:t>
      </w:r>
      <w:r>
        <w:rPr>
          <w:rFonts w:hint="eastAsia" w:ascii="宋体" w:hAnsi="宋体" w:cs="宋体"/>
          <w:szCs w:val="21"/>
          <w:lang w:val="en-US" w:eastAsia="zh-CN"/>
        </w:rPr>
        <w:t>本表金额转换为万元时，因四舍五入可能存在尾差。</w:t>
      </w: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jc w:val="center"/>
        <w:rPr>
          <w:rFonts w:ascii="宋体" w:hAnsi="宋体" w:cs="宋体"/>
          <w:b/>
          <w:bCs/>
          <w:sz w:val="32"/>
          <w:szCs w:val="32"/>
        </w:rPr>
      </w:pPr>
      <w:r>
        <w:rPr>
          <w:rFonts w:hint="eastAsia" w:ascii="宋体" w:hAnsi="宋体" w:cs="宋体"/>
          <w:b/>
          <w:bCs/>
          <w:sz w:val="32"/>
          <w:szCs w:val="32"/>
        </w:rPr>
        <w:t>政府性基金预算财政拨款收入支出决算表</w:t>
      </w:r>
    </w:p>
    <w:p>
      <w:pPr>
        <w:rPr>
          <w:rFonts w:ascii="宋体" w:hAnsi="宋体" w:cs="宋体"/>
          <w:b/>
          <w:bCs/>
          <w:szCs w:val="21"/>
        </w:rPr>
      </w:pPr>
      <w:r>
        <w:rPr>
          <w:rFonts w:hint="eastAsia" w:ascii="宋体" w:hAnsi="宋体" w:cs="宋体"/>
          <w:sz w:val="24"/>
        </w:rPr>
        <w:t xml:space="preserve">                        </w:t>
      </w:r>
      <w:r>
        <w:rPr>
          <w:rFonts w:hint="eastAsia" w:ascii="宋体" w:hAnsi="宋体" w:cs="宋体"/>
          <w:szCs w:val="21"/>
        </w:rPr>
        <w:t xml:space="preserve">                                                </w:t>
      </w:r>
      <w:r>
        <w:rPr>
          <w:rFonts w:hint="eastAsia" w:ascii="宋体" w:hAnsi="宋体" w:cs="宋体"/>
          <w:b/>
          <w:bCs/>
          <w:szCs w:val="21"/>
        </w:rPr>
        <w:t>公开08表</w:t>
      </w:r>
    </w:p>
    <w:p>
      <w:pPr>
        <w:rPr>
          <w:rFonts w:ascii="宋体" w:hAnsi="宋体" w:cs="宋体"/>
          <w:b/>
          <w:bCs/>
          <w:szCs w:val="21"/>
        </w:rPr>
      </w:pPr>
      <w:r>
        <w:rPr>
          <w:rFonts w:hint="eastAsia" w:ascii="宋体" w:hAnsi="宋体" w:cs="宋体"/>
          <w:b/>
          <w:bCs/>
          <w:szCs w:val="21"/>
        </w:rPr>
        <w:t>编制部门：</w:t>
      </w:r>
      <w:r>
        <w:rPr>
          <w:rFonts w:hint="eastAsia" w:ascii="宋体" w:hAnsi="宋体" w:cs="宋体"/>
          <w:b/>
          <w:bCs/>
          <w:szCs w:val="21"/>
          <w:lang w:eastAsia="zh-CN"/>
        </w:rPr>
        <w:t>陕西省国防工会委员会</w:t>
      </w:r>
      <w:r>
        <w:rPr>
          <w:rFonts w:hint="eastAsia" w:ascii="宋体" w:hAnsi="宋体" w:cs="宋体"/>
          <w:b/>
          <w:bCs/>
          <w:szCs w:val="21"/>
        </w:rPr>
        <w:t xml:space="preserve">                                        金额单位：万元</w:t>
      </w:r>
    </w:p>
    <w:tbl>
      <w:tblPr>
        <w:tblStyle w:val="9"/>
        <w:tblW w:w="8877" w:type="dxa"/>
        <w:tblInd w:w="0" w:type="dxa"/>
        <w:tblLayout w:type="fixed"/>
        <w:tblCellMar>
          <w:top w:w="15" w:type="dxa"/>
          <w:left w:w="15" w:type="dxa"/>
          <w:bottom w:w="15" w:type="dxa"/>
          <w:right w:w="15" w:type="dxa"/>
        </w:tblCellMar>
      </w:tblPr>
      <w:tblGrid>
        <w:gridCol w:w="1023"/>
        <w:gridCol w:w="1341"/>
        <w:gridCol w:w="1049"/>
        <w:gridCol w:w="990"/>
        <w:gridCol w:w="930"/>
        <w:gridCol w:w="1049"/>
        <w:gridCol w:w="1024"/>
        <w:gridCol w:w="1471"/>
      </w:tblGrid>
      <w:tr>
        <w:tblPrEx>
          <w:tblCellMar>
            <w:top w:w="15" w:type="dxa"/>
            <w:left w:w="15" w:type="dxa"/>
            <w:bottom w:w="15" w:type="dxa"/>
            <w:right w:w="15" w:type="dxa"/>
          </w:tblCellMar>
        </w:tblPrEx>
        <w:trPr>
          <w:trHeight w:val="491" w:hRule="atLeast"/>
        </w:trPr>
        <w:tc>
          <w:tcPr>
            <w:tcW w:w="236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项    目</w:t>
            </w:r>
          </w:p>
        </w:tc>
        <w:tc>
          <w:tcPr>
            <w:tcW w:w="104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年初结转和结余</w:t>
            </w:r>
          </w:p>
        </w:tc>
        <w:tc>
          <w:tcPr>
            <w:tcW w:w="99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本年收入</w:t>
            </w:r>
          </w:p>
        </w:tc>
        <w:tc>
          <w:tcPr>
            <w:tcW w:w="3003" w:type="dxa"/>
            <w:gridSpan w:val="3"/>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本年支出</w:t>
            </w:r>
          </w:p>
        </w:tc>
        <w:tc>
          <w:tcPr>
            <w:tcW w:w="147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Cs w:val="21"/>
              </w:rPr>
            </w:pPr>
            <w:r>
              <w:rPr>
                <w:rFonts w:hint="eastAsia" w:ascii="宋体" w:hAnsi="宋体" w:cs="宋体"/>
                <w:b/>
                <w:color w:val="000000"/>
                <w:kern w:val="0"/>
                <w:szCs w:val="21"/>
              </w:rPr>
              <w:t>年末结转</w:t>
            </w:r>
          </w:p>
          <w:p>
            <w:pPr>
              <w:widowControl/>
              <w:jc w:val="center"/>
              <w:textAlignment w:val="center"/>
              <w:rPr>
                <w:rFonts w:ascii="宋体" w:hAnsi="宋体" w:cs="宋体"/>
                <w:b/>
                <w:color w:val="000000"/>
                <w:szCs w:val="21"/>
              </w:rPr>
            </w:pPr>
            <w:r>
              <w:rPr>
                <w:rFonts w:hint="eastAsia" w:ascii="宋体" w:hAnsi="宋体" w:cs="宋体"/>
                <w:b/>
                <w:color w:val="000000"/>
                <w:kern w:val="0"/>
                <w:szCs w:val="21"/>
              </w:rPr>
              <w:t>和结余</w:t>
            </w:r>
          </w:p>
        </w:tc>
      </w:tr>
      <w:tr>
        <w:tblPrEx>
          <w:tblCellMar>
            <w:top w:w="15" w:type="dxa"/>
            <w:left w:w="15" w:type="dxa"/>
            <w:bottom w:w="15" w:type="dxa"/>
            <w:right w:w="15" w:type="dxa"/>
          </w:tblCellMar>
        </w:tblPrEx>
        <w:trPr>
          <w:trHeight w:val="889" w:hRule="atLeast"/>
        </w:trPr>
        <w:tc>
          <w:tcPr>
            <w:tcW w:w="10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功能分类科目编码</w:t>
            </w:r>
          </w:p>
        </w:tc>
        <w:tc>
          <w:tcPr>
            <w:tcW w:w="13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科目名称</w:t>
            </w:r>
          </w:p>
        </w:tc>
        <w:tc>
          <w:tcPr>
            <w:tcW w:w="10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99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小计</w:t>
            </w:r>
          </w:p>
        </w:tc>
        <w:tc>
          <w:tcPr>
            <w:tcW w:w="10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基本支出</w:t>
            </w:r>
          </w:p>
        </w:tc>
        <w:tc>
          <w:tcPr>
            <w:tcW w:w="10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项目支出</w:t>
            </w:r>
          </w:p>
        </w:tc>
        <w:tc>
          <w:tcPr>
            <w:tcW w:w="147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r>
      <w:tr>
        <w:tblPrEx>
          <w:tblCellMar>
            <w:top w:w="15" w:type="dxa"/>
            <w:left w:w="15" w:type="dxa"/>
            <w:bottom w:w="15" w:type="dxa"/>
            <w:right w:w="15" w:type="dxa"/>
          </w:tblCellMar>
        </w:tblPrEx>
        <w:trPr>
          <w:trHeight w:val="491" w:hRule="atLeast"/>
        </w:trPr>
        <w:tc>
          <w:tcPr>
            <w:tcW w:w="236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合计</w:t>
            </w:r>
          </w:p>
        </w:tc>
        <w:tc>
          <w:tcPr>
            <w:tcW w:w="1049" w:type="dxa"/>
            <w:tcBorders>
              <w:top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r>
      <w:tr>
        <w:tblPrEx>
          <w:tblCellMar>
            <w:top w:w="15" w:type="dxa"/>
            <w:left w:w="15" w:type="dxa"/>
            <w:bottom w:w="15" w:type="dxa"/>
            <w:right w:w="15" w:type="dxa"/>
          </w:tblCellMar>
        </w:tblPrEx>
        <w:trPr>
          <w:trHeight w:val="491" w:hRule="atLeast"/>
        </w:trPr>
        <w:tc>
          <w:tcPr>
            <w:tcW w:w="102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34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91" w:hRule="atLeast"/>
        </w:trPr>
        <w:tc>
          <w:tcPr>
            <w:tcW w:w="102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34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91" w:hRule="atLeast"/>
        </w:trPr>
        <w:tc>
          <w:tcPr>
            <w:tcW w:w="102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34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91" w:hRule="atLeast"/>
        </w:trPr>
        <w:tc>
          <w:tcPr>
            <w:tcW w:w="102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34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91" w:hRule="atLeast"/>
        </w:trPr>
        <w:tc>
          <w:tcPr>
            <w:tcW w:w="102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34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91" w:hRule="atLeast"/>
        </w:trPr>
        <w:tc>
          <w:tcPr>
            <w:tcW w:w="102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34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91" w:hRule="atLeast"/>
        </w:trPr>
        <w:tc>
          <w:tcPr>
            <w:tcW w:w="102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34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91" w:hRule="atLeast"/>
        </w:trPr>
        <w:tc>
          <w:tcPr>
            <w:tcW w:w="102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34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91" w:hRule="atLeast"/>
        </w:trPr>
        <w:tc>
          <w:tcPr>
            <w:tcW w:w="102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34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91" w:hRule="atLeast"/>
        </w:trPr>
        <w:tc>
          <w:tcPr>
            <w:tcW w:w="102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34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b/>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91" w:hRule="atLeast"/>
        </w:trPr>
        <w:tc>
          <w:tcPr>
            <w:tcW w:w="1023"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34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91" w:hRule="atLeast"/>
        </w:trPr>
        <w:tc>
          <w:tcPr>
            <w:tcW w:w="1023"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34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91" w:hRule="atLeast"/>
        </w:trPr>
        <w:tc>
          <w:tcPr>
            <w:tcW w:w="1023"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34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99" w:hRule="atLeast"/>
        </w:trPr>
        <w:tc>
          <w:tcPr>
            <w:tcW w:w="102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34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91" w:hRule="atLeast"/>
        </w:trPr>
        <w:tc>
          <w:tcPr>
            <w:tcW w:w="102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34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514" w:hRule="atLeast"/>
        </w:trPr>
        <w:tc>
          <w:tcPr>
            <w:tcW w:w="102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34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bl>
    <w:p>
      <w:pPr>
        <w:keepNext w:val="0"/>
        <w:keepLines w:val="0"/>
        <w:widowControl/>
        <w:suppressLineNumbers w:val="0"/>
        <w:jc w:val="left"/>
      </w:pPr>
      <w:r>
        <w:rPr>
          <w:rFonts w:hint="eastAsia" w:ascii="宋体" w:hAnsi="宋体" w:cs="宋体"/>
          <w:szCs w:val="21"/>
        </w:rPr>
        <w:t>注：本表反映部门本年度政府性基金预算财政拨款收入</w:t>
      </w:r>
      <w:r>
        <w:rPr>
          <w:rFonts w:hint="eastAsia" w:ascii="宋体" w:hAnsi="宋体" w:cs="宋体"/>
          <w:szCs w:val="21"/>
          <w:lang w:eastAsia="zh-CN"/>
        </w:rPr>
        <w:t>、</w:t>
      </w:r>
      <w:r>
        <w:rPr>
          <w:rFonts w:hint="eastAsia" w:ascii="宋体" w:hAnsi="宋体" w:cs="宋体"/>
          <w:szCs w:val="21"/>
        </w:rPr>
        <w:t>支出及结转和结余情况。</w:t>
      </w:r>
      <w:r>
        <w:rPr>
          <w:rFonts w:hint="eastAsia" w:ascii="宋体" w:hAnsi="宋体" w:cs="宋体"/>
          <w:color w:val="000000"/>
          <w:kern w:val="0"/>
          <w:szCs w:val="21"/>
          <w:lang w:val="en-US" w:eastAsia="zh-CN"/>
        </w:rPr>
        <w:t>本表金额转换为万元时，因四舍五入可能存在尾差。</w:t>
      </w:r>
    </w:p>
    <w:p>
      <w:pPr>
        <w:rPr>
          <w:rFonts w:ascii="宋体" w:hAnsi="宋体" w:cs="宋体"/>
          <w:szCs w:val="21"/>
        </w:rPr>
      </w:pPr>
    </w:p>
    <w:p>
      <w:pPr>
        <w:jc w:val="center"/>
        <w:rPr>
          <w:rFonts w:hint="eastAsia" w:ascii="黑体" w:hAnsi="宋体" w:eastAsia="黑体"/>
          <w:color w:val="000000"/>
          <w:kern w:val="0"/>
          <w:sz w:val="44"/>
          <w:szCs w:val="44"/>
          <w:lang w:bidi="ar"/>
        </w:rPr>
      </w:pPr>
      <w:r>
        <w:rPr>
          <w:rFonts w:hint="eastAsia" w:ascii="黑体" w:hAnsi="宋体" w:eastAsia="黑体"/>
          <w:color w:val="000000"/>
          <w:kern w:val="0"/>
          <w:sz w:val="44"/>
          <w:szCs w:val="44"/>
          <w:lang w:bidi="ar"/>
        </w:rPr>
        <w:br w:type="page"/>
      </w:r>
    </w:p>
    <w:p>
      <w:pPr>
        <w:jc w:val="center"/>
        <w:rPr>
          <w:rFonts w:ascii="宋体" w:hAnsi="宋体" w:cs="宋体"/>
          <w:b/>
          <w:bCs/>
          <w:sz w:val="32"/>
          <w:szCs w:val="32"/>
        </w:rPr>
      </w:pPr>
      <w:r>
        <w:rPr>
          <w:rFonts w:hint="eastAsia" w:ascii="宋体" w:hAnsi="宋体" w:cs="宋体"/>
          <w:b/>
          <w:bCs/>
          <w:sz w:val="32"/>
          <w:szCs w:val="32"/>
          <w:lang w:eastAsia="zh-CN"/>
        </w:rPr>
        <w:t>国有资本经营</w:t>
      </w:r>
      <w:r>
        <w:rPr>
          <w:rFonts w:hint="eastAsia" w:ascii="宋体" w:hAnsi="宋体" w:cs="宋体"/>
          <w:b/>
          <w:bCs/>
          <w:sz w:val="32"/>
          <w:szCs w:val="32"/>
        </w:rPr>
        <w:t>预算财政拨款支出决算表</w:t>
      </w:r>
    </w:p>
    <w:p>
      <w:pPr>
        <w:rPr>
          <w:rFonts w:ascii="宋体" w:hAnsi="宋体" w:cs="宋体"/>
          <w:b/>
          <w:bCs/>
          <w:szCs w:val="21"/>
        </w:rPr>
      </w:pPr>
      <w:r>
        <w:rPr>
          <w:rFonts w:hint="eastAsia" w:ascii="宋体" w:hAnsi="宋体" w:cs="宋体"/>
          <w:sz w:val="24"/>
        </w:rPr>
        <w:t xml:space="preserve">                        </w:t>
      </w:r>
      <w:r>
        <w:rPr>
          <w:rFonts w:hint="eastAsia" w:ascii="宋体" w:hAnsi="宋体" w:cs="宋体"/>
          <w:szCs w:val="21"/>
        </w:rPr>
        <w:t xml:space="preserve">                                                </w:t>
      </w:r>
      <w:r>
        <w:rPr>
          <w:rFonts w:hint="eastAsia" w:ascii="宋体" w:hAnsi="宋体" w:cs="宋体"/>
          <w:b/>
          <w:bCs/>
          <w:szCs w:val="21"/>
        </w:rPr>
        <w:t>公开0</w:t>
      </w:r>
      <w:r>
        <w:rPr>
          <w:rFonts w:hint="eastAsia" w:ascii="宋体" w:hAnsi="宋体" w:cs="宋体"/>
          <w:b/>
          <w:bCs/>
          <w:szCs w:val="21"/>
          <w:lang w:val="en-US" w:eastAsia="zh-CN"/>
        </w:rPr>
        <w:t>9</w:t>
      </w:r>
      <w:r>
        <w:rPr>
          <w:rFonts w:hint="eastAsia" w:ascii="宋体" w:hAnsi="宋体" w:cs="宋体"/>
          <w:b/>
          <w:bCs/>
          <w:szCs w:val="21"/>
        </w:rPr>
        <w:t>表</w:t>
      </w:r>
    </w:p>
    <w:p>
      <w:pPr>
        <w:rPr>
          <w:rFonts w:ascii="宋体" w:hAnsi="宋体" w:cs="宋体"/>
          <w:b/>
          <w:bCs/>
          <w:szCs w:val="21"/>
        </w:rPr>
      </w:pPr>
      <w:r>
        <w:rPr>
          <w:rFonts w:hint="eastAsia" w:ascii="宋体" w:hAnsi="宋体" w:cs="宋体"/>
          <w:b/>
          <w:bCs/>
          <w:szCs w:val="21"/>
        </w:rPr>
        <w:t>编制部门：</w:t>
      </w:r>
      <w:r>
        <w:rPr>
          <w:rFonts w:hint="eastAsia" w:ascii="宋体" w:hAnsi="宋体" w:cs="宋体"/>
          <w:b/>
          <w:bCs/>
          <w:szCs w:val="21"/>
          <w:lang w:eastAsia="zh-CN"/>
        </w:rPr>
        <w:t>陕西省国防工会委员会</w:t>
      </w:r>
      <w:r>
        <w:rPr>
          <w:rFonts w:hint="eastAsia" w:ascii="宋体" w:hAnsi="宋体" w:cs="宋体"/>
          <w:b/>
          <w:bCs/>
          <w:szCs w:val="21"/>
        </w:rPr>
        <w:t xml:space="preserve">                                        金额单位：万元</w:t>
      </w:r>
    </w:p>
    <w:tbl>
      <w:tblPr>
        <w:tblStyle w:val="9"/>
        <w:tblW w:w="8873" w:type="dxa"/>
        <w:tblInd w:w="0" w:type="dxa"/>
        <w:tblLayout w:type="fixed"/>
        <w:tblCellMar>
          <w:top w:w="15" w:type="dxa"/>
          <w:left w:w="15" w:type="dxa"/>
          <w:bottom w:w="15" w:type="dxa"/>
          <w:right w:w="15" w:type="dxa"/>
        </w:tblCellMar>
      </w:tblPr>
      <w:tblGrid>
        <w:gridCol w:w="1672"/>
        <w:gridCol w:w="1870"/>
        <w:gridCol w:w="1523"/>
        <w:gridCol w:w="1881"/>
        <w:gridCol w:w="1927"/>
      </w:tblGrid>
      <w:tr>
        <w:tblPrEx>
          <w:tblCellMar>
            <w:top w:w="15" w:type="dxa"/>
            <w:left w:w="15" w:type="dxa"/>
            <w:bottom w:w="15" w:type="dxa"/>
            <w:right w:w="15" w:type="dxa"/>
          </w:tblCellMar>
        </w:tblPrEx>
        <w:trPr>
          <w:trHeight w:val="524" w:hRule="atLeast"/>
        </w:trPr>
        <w:tc>
          <w:tcPr>
            <w:tcW w:w="354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项    目</w:t>
            </w:r>
          </w:p>
        </w:tc>
        <w:tc>
          <w:tcPr>
            <w:tcW w:w="5331" w:type="dxa"/>
            <w:gridSpan w:val="3"/>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本年支出</w:t>
            </w:r>
          </w:p>
        </w:tc>
      </w:tr>
      <w:tr>
        <w:tblPrEx>
          <w:tblCellMar>
            <w:top w:w="15" w:type="dxa"/>
            <w:left w:w="15" w:type="dxa"/>
            <w:bottom w:w="15" w:type="dxa"/>
            <w:right w:w="15" w:type="dxa"/>
          </w:tblCellMar>
        </w:tblPrEx>
        <w:trPr>
          <w:trHeight w:val="863" w:hRule="atLeast"/>
        </w:trPr>
        <w:tc>
          <w:tcPr>
            <w:tcW w:w="16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Cs w:val="21"/>
              </w:rPr>
            </w:pPr>
            <w:r>
              <w:rPr>
                <w:rFonts w:hint="eastAsia" w:ascii="宋体" w:hAnsi="宋体" w:cs="宋体"/>
                <w:b/>
                <w:color w:val="000000"/>
                <w:kern w:val="0"/>
                <w:szCs w:val="21"/>
              </w:rPr>
              <w:t>功能分类</w:t>
            </w:r>
          </w:p>
          <w:p>
            <w:pPr>
              <w:widowControl/>
              <w:jc w:val="center"/>
              <w:textAlignment w:val="center"/>
              <w:rPr>
                <w:rFonts w:ascii="宋体" w:hAnsi="宋体" w:cs="宋体"/>
                <w:b/>
                <w:color w:val="000000"/>
                <w:szCs w:val="21"/>
              </w:rPr>
            </w:pPr>
            <w:r>
              <w:rPr>
                <w:rFonts w:hint="eastAsia" w:ascii="宋体" w:hAnsi="宋体" w:cs="宋体"/>
                <w:b/>
                <w:color w:val="000000"/>
                <w:kern w:val="0"/>
                <w:szCs w:val="21"/>
              </w:rPr>
              <w:t>科目编码</w:t>
            </w:r>
          </w:p>
        </w:tc>
        <w:tc>
          <w:tcPr>
            <w:tcW w:w="1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科目名称</w:t>
            </w:r>
          </w:p>
        </w:tc>
        <w:tc>
          <w:tcPr>
            <w:tcW w:w="15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小计</w:t>
            </w:r>
          </w:p>
        </w:tc>
        <w:tc>
          <w:tcPr>
            <w:tcW w:w="18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基本支出</w:t>
            </w:r>
          </w:p>
        </w:tc>
        <w:tc>
          <w:tcPr>
            <w:tcW w:w="19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项目支出</w:t>
            </w:r>
          </w:p>
        </w:tc>
      </w:tr>
      <w:tr>
        <w:tblPrEx>
          <w:tblCellMar>
            <w:top w:w="15" w:type="dxa"/>
            <w:left w:w="15" w:type="dxa"/>
            <w:bottom w:w="15" w:type="dxa"/>
            <w:right w:w="15" w:type="dxa"/>
          </w:tblCellMar>
        </w:tblPrEx>
        <w:trPr>
          <w:trHeight w:val="524" w:hRule="atLeast"/>
        </w:trPr>
        <w:tc>
          <w:tcPr>
            <w:tcW w:w="354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合计</w:t>
            </w:r>
          </w:p>
        </w:tc>
        <w:tc>
          <w:tcPr>
            <w:tcW w:w="152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r>
      <w:tr>
        <w:tblPrEx>
          <w:tblCellMar>
            <w:top w:w="15" w:type="dxa"/>
            <w:left w:w="15" w:type="dxa"/>
            <w:bottom w:w="15" w:type="dxa"/>
            <w:right w:w="15" w:type="dxa"/>
          </w:tblCellMar>
        </w:tblPrEx>
        <w:trPr>
          <w:trHeight w:val="524" w:hRule="atLeast"/>
        </w:trPr>
        <w:tc>
          <w:tcPr>
            <w:tcW w:w="167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5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r>
      <w:tr>
        <w:tblPrEx>
          <w:tblCellMar>
            <w:top w:w="15" w:type="dxa"/>
            <w:left w:w="15" w:type="dxa"/>
            <w:bottom w:w="15" w:type="dxa"/>
            <w:right w:w="15" w:type="dxa"/>
          </w:tblCellMar>
        </w:tblPrEx>
        <w:trPr>
          <w:trHeight w:val="524" w:hRule="atLeast"/>
        </w:trPr>
        <w:tc>
          <w:tcPr>
            <w:tcW w:w="167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5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r>
      <w:tr>
        <w:tblPrEx>
          <w:tblCellMar>
            <w:top w:w="15" w:type="dxa"/>
            <w:left w:w="15" w:type="dxa"/>
            <w:bottom w:w="15" w:type="dxa"/>
            <w:right w:w="15" w:type="dxa"/>
          </w:tblCellMar>
        </w:tblPrEx>
        <w:trPr>
          <w:trHeight w:val="524" w:hRule="atLeast"/>
        </w:trPr>
        <w:tc>
          <w:tcPr>
            <w:tcW w:w="167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5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r>
      <w:tr>
        <w:tblPrEx>
          <w:tblCellMar>
            <w:top w:w="15" w:type="dxa"/>
            <w:left w:w="15" w:type="dxa"/>
            <w:bottom w:w="15" w:type="dxa"/>
            <w:right w:w="15" w:type="dxa"/>
          </w:tblCellMar>
        </w:tblPrEx>
        <w:trPr>
          <w:trHeight w:val="524" w:hRule="atLeast"/>
        </w:trPr>
        <w:tc>
          <w:tcPr>
            <w:tcW w:w="167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5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r>
      <w:tr>
        <w:tblPrEx>
          <w:tblCellMar>
            <w:top w:w="15" w:type="dxa"/>
            <w:left w:w="15" w:type="dxa"/>
            <w:bottom w:w="15" w:type="dxa"/>
            <w:right w:w="15" w:type="dxa"/>
          </w:tblCellMar>
        </w:tblPrEx>
        <w:trPr>
          <w:trHeight w:val="524" w:hRule="atLeast"/>
        </w:trPr>
        <w:tc>
          <w:tcPr>
            <w:tcW w:w="167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5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r>
      <w:tr>
        <w:tblPrEx>
          <w:tblCellMar>
            <w:top w:w="15" w:type="dxa"/>
            <w:left w:w="15" w:type="dxa"/>
            <w:bottom w:w="15" w:type="dxa"/>
            <w:right w:w="15" w:type="dxa"/>
          </w:tblCellMar>
        </w:tblPrEx>
        <w:trPr>
          <w:trHeight w:val="524" w:hRule="atLeast"/>
        </w:trPr>
        <w:tc>
          <w:tcPr>
            <w:tcW w:w="167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5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r>
      <w:tr>
        <w:tblPrEx>
          <w:tblCellMar>
            <w:top w:w="15" w:type="dxa"/>
            <w:left w:w="15" w:type="dxa"/>
            <w:bottom w:w="15" w:type="dxa"/>
            <w:right w:w="15" w:type="dxa"/>
          </w:tblCellMar>
        </w:tblPrEx>
        <w:trPr>
          <w:trHeight w:val="524" w:hRule="atLeast"/>
        </w:trPr>
        <w:tc>
          <w:tcPr>
            <w:tcW w:w="167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5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r>
      <w:tr>
        <w:tblPrEx>
          <w:tblCellMar>
            <w:top w:w="15" w:type="dxa"/>
            <w:left w:w="15" w:type="dxa"/>
            <w:bottom w:w="15" w:type="dxa"/>
            <w:right w:w="15" w:type="dxa"/>
          </w:tblCellMar>
        </w:tblPrEx>
        <w:trPr>
          <w:trHeight w:val="524" w:hRule="atLeast"/>
        </w:trPr>
        <w:tc>
          <w:tcPr>
            <w:tcW w:w="167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5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r>
      <w:tr>
        <w:tblPrEx>
          <w:tblCellMar>
            <w:top w:w="15" w:type="dxa"/>
            <w:left w:w="15" w:type="dxa"/>
            <w:bottom w:w="15" w:type="dxa"/>
            <w:right w:w="15" w:type="dxa"/>
          </w:tblCellMar>
        </w:tblPrEx>
        <w:trPr>
          <w:trHeight w:val="524" w:hRule="atLeast"/>
        </w:trPr>
        <w:tc>
          <w:tcPr>
            <w:tcW w:w="167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5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r>
      <w:tr>
        <w:tblPrEx>
          <w:tblCellMar>
            <w:top w:w="15" w:type="dxa"/>
            <w:left w:w="15" w:type="dxa"/>
            <w:bottom w:w="15" w:type="dxa"/>
            <w:right w:w="15" w:type="dxa"/>
          </w:tblCellMar>
        </w:tblPrEx>
        <w:trPr>
          <w:trHeight w:val="524" w:hRule="atLeast"/>
        </w:trPr>
        <w:tc>
          <w:tcPr>
            <w:tcW w:w="167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5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b/>
                <w:color w:val="000000"/>
                <w:szCs w:val="21"/>
              </w:rPr>
            </w:pPr>
          </w:p>
        </w:tc>
      </w:tr>
      <w:tr>
        <w:tblPrEx>
          <w:tblCellMar>
            <w:top w:w="15" w:type="dxa"/>
            <w:left w:w="15" w:type="dxa"/>
            <w:bottom w:w="15" w:type="dxa"/>
            <w:right w:w="15" w:type="dxa"/>
          </w:tblCellMar>
        </w:tblPrEx>
        <w:trPr>
          <w:trHeight w:val="524" w:hRule="atLeast"/>
        </w:trPr>
        <w:tc>
          <w:tcPr>
            <w:tcW w:w="1672"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5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r>
      <w:tr>
        <w:tblPrEx>
          <w:tblCellMar>
            <w:top w:w="15" w:type="dxa"/>
            <w:left w:w="15" w:type="dxa"/>
            <w:bottom w:w="15" w:type="dxa"/>
            <w:right w:w="15" w:type="dxa"/>
          </w:tblCellMar>
        </w:tblPrEx>
        <w:trPr>
          <w:trHeight w:val="524" w:hRule="atLeast"/>
        </w:trPr>
        <w:tc>
          <w:tcPr>
            <w:tcW w:w="1672"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5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r>
      <w:tr>
        <w:tblPrEx>
          <w:tblCellMar>
            <w:top w:w="15" w:type="dxa"/>
            <w:left w:w="15" w:type="dxa"/>
            <w:bottom w:w="15" w:type="dxa"/>
            <w:right w:w="15" w:type="dxa"/>
          </w:tblCellMar>
        </w:tblPrEx>
        <w:trPr>
          <w:trHeight w:val="524" w:hRule="atLeast"/>
        </w:trPr>
        <w:tc>
          <w:tcPr>
            <w:tcW w:w="1672"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5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r>
      <w:tr>
        <w:tblPrEx>
          <w:tblCellMar>
            <w:top w:w="15" w:type="dxa"/>
            <w:left w:w="15" w:type="dxa"/>
            <w:bottom w:w="15" w:type="dxa"/>
            <w:right w:w="15" w:type="dxa"/>
          </w:tblCellMar>
        </w:tblPrEx>
        <w:trPr>
          <w:trHeight w:val="530" w:hRule="atLeast"/>
        </w:trPr>
        <w:tc>
          <w:tcPr>
            <w:tcW w:w="167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5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r>
      <w:tr>
        <w:tblPrEx>
          <w:tblCellMar>
            <w:top w:w="15" w:type="dxa"/>
            <w:left w:w="15" w:type="dxa"/>
            <w:bottom w:w="15" w:type="dxa"/>
            <w:right w:w="15" w:type="dxa"/>
          </w:tblCellMar>
        </w:tblPrEx>
        <w:trPr>
          <w:trHeight w:val="524" w:hRule="atLeast"/>
        </w:trPr>
        <w:tc>
          <w:tcPr>
            <w:tcW w:w="167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5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r>
    </w:tbl>
    <w:p>
      <w:pPr>
        <w:keepNext w:val="0"/>
        <w:keepLines w:val="0"/>
        <w:widowControl/>
        <w:suppressLineNumbers w:val="0"/>
        <w:jc w:val="left"/>
        <w:rPr>
          <w:rFonts w:hint="eastAsia" w:ascii="宋体" w:hAnsi="宋体" w:cs="宋体"/>
          <w:szCs w:val="21"/>
        </w:rPr>
      </w:pPr>
    </w:p>
    <w:p>
      <w:pPr>
        <w:keepNext w:val="0"/>
        <w:keepLines w:val="0"/>
        <w:widowControl/>
        <w:suppressLineNumbers w:val="0"/>
        <w:jc w:val="left"/>
      </w:pPr>
      <w:r>
        <w:rPr>
          <w:rFonts w:hint="eastAsia" w:ascii="宋体" w:hAnsi="宋体" w:cs="宋体"/>
          <w:szCs w:val="21"/>
        </w:rPr>
        <w:t>注：本表反映部门本年度</w:t>
      </w:r>
      <w:r>
        <w:rPr>
          <w:rFonts w:hint="eastAsia" w:ascii="宋体" w:hAnsi="宋体" w:cs="宋体"/>
          <w:szCs w:val="21"/>
          <w:lang w:eastAsia="zh-CN"/>
        </w:rPr>
        <w:t>国有资本经营</w:t>
      </w:r>
      <w:r>
        <w:rPr>
          <w:rFonts w:hint="eastAsia" w:ascii="宋体" w:hAnsi="宋体" w:cs="宋体"/>
          <w:szCs w:val="21"/>
        </w:rPr>
        <w:t>预算财政拨款支出情况。</w:t>
      </w:r>
      <w:r>
        <w:rPr>
          <w:rFonts w:hint="eastAsia" w:ascii="宋体" w:hAnsi="宋体" w:cs="宋体"/>
          <w:color w:val="000000"/>
          <w:kern w:val="0"/>
          <w:szCs w:val="21"/>
          <w:lang w:val="en-US" w:eastAsia="zh-CN"/>
        </w:rPr>
        <w:t>本表金额转换为万元时，因四舍五入可能存在尾差。</w:t>
      </w:r>
    </w:p>
    <w:p>
      <w:pPr>
        <w:keepNext w:val="0"/>
        <w:keepLines w:val="0"/>
        <w:pageBreakBefore w:val="0"/>
        <w:kinsoku/>
        <w:wordWrap/>
        <w:overflowPunct/>
        <w:topLinePunct w:val="0"/>
        <w:autoSpaceDE/>
        <w:autoSpaceDN/>
        <w:bidi w:val="0"/>
        <w:spacing w:line="560" w:lineRule="exact"/>
        <w:jc w:val="center"/>
        <w:textAlignment w:val="auto"/>
        <w:rPr>
          <w:rFonts w:ascii="黑体" w:hAnsi="宋体" w:eastAsia="黑体"/>
          <w:color w:val="000000"/>
          <w:kern w:val="0"/>
          <w:sz w:val="10"/>
          <w:szCs w:val="10"/>
          <w:lang w:bidi="ar"/>
        </w:rPr>
      </w:pPr>
      <w:r>
        <w:rPr>
          <w:rFonts w:hint="eastAsia" w:ascii="方正小标宋简体" w:hAnsi="方正小标宋简体" w:eastAsia="方正小标宋简体" w:cs="方正小标宋简体"/>
          <w:color w:val="000000"/>
          <w:kern w:val="0"/>
          <w:sz w:val="44"/>
          <w:szCs w:val="44"/>
          <w:lang w:bidi="ar"/>
        </w:rPr>
        <w:t xml:space="preserve">第三部分 </w:t>
      </w:r>
      <w:r>
        <w:rPr>
          <w:rFonts w:hint="eastAsia" w:ascii="方正小标宋简体" w:hAnsi="方正小标宋简体" w:eastAsia="方正小标宋简体" w:cs="方正小标宋简体"/>
          <w:color w:val="000000"/>
          <w:kern w:val="0"/>
          <w:sz w:val="44"/>
          <w:szCs w:val="44"/>
          <w:lang w:eastAsia="zh-CN" w:bidi="ar"/>
        </w:rPr>
        <w:t>2020</w:t>
      </w:r>
      <w:r>
        <w:rPr>
          <w:rFonts w:hint="eastAsia" w:ascii="方正小标宋简体" w:hAnsi="方正小标宋简体" w:eastAsia="方正小标宋简体" w:cs="方正小标宋简体"/>
          <w:color w:val="000000"/>
          <w:kern w:val="0"/>
          <w:sz w:val="44"/>
          <w:szCs w:val="44"/>
          <w:lang w:bidi="ar"/>
        </w:rPr>
        <w:t xml:space="preserve"> 年部门决算情况</w:t>
      </w:r>
      <w:r>
        <w:rPr>
          <w:rFonts w:hint="eastAsia" w:ascii="方正小标宋简体" w:hAnsi="方正小标宋简体" w:eastAsia="方正小标宋简体" w:cs="方正小标宋简体"/>
          <w:color w:val="000000"/>
          <w:kern w:val="0"/>
          <w:sz w:val="44"/>
          <w:szCs w:val="44"/>
          <w:lang w:eastAsia="zh-CN" w:bidi="ar"/>
        </w:rPr>
        <w:t>说明</w:t>
      </w:r>
    </w:p>
    <w:p>
      <w:pPr>
        <w:keepNext w:val="0"/>
        <w:keepLines w:val="0"/>
        <w:pageBreakBefore w:val="0"/>
        <w:widowControl/>
        <w:numPr>
          <w:ilvl w:val="0"/>
          <w:numId w:val="2"/>
        </w:numPr>
        <w:kinsoku/>
        <w:wordWrap/>
        <w:overflowPunct/>
        <w:topLinePunct w:val="0"/>
        <w:autoSpaceDE/>
        <w:autoSpaceDN/>
        <w:bidi w:val="0"/>
        <w:adjustRightInd/>
        <w:snapToGrid/>
        <w:spacing w:before="159" w:beforeLines="50" w:line="560" w:lineRule="exact"/>
        <w:ind w:firstLine="640" w:firstLineChars="200"/>
        <w:jc w:val="left"/>
        <w:textAlignment w:val="auto"/>
        <w:rPr>
          <w:rFonts w:hint="eastAsia" w:ascii="黑体" w:hAnsi="黑体" w:eastAsia="黑体"/>
          <w:color w:val="000000"/>
          <w:kern w:val="0"/>
          <w:sz w:val="32"/>
          <w:szCs w:val="32"/>
          <w:lang w:bidi="ar"/>
        </w:rPr>
      </w:pPr>
      <w:r>
        <w:rPr>
          <w:rFonts w:hint="eastAsia" w:ascii="黑体" w:hAnsi="黑体" w:eastAsia="黑体"/>
          <w:color w:val="000000"/>
          <w:kern w:val="0"/>
          <w:sz w:val="32"/>
          <w:szCs w:val="32"/>
          <w:lang w:bidi="ar"/>
        </w:rPr>
        <w:t>收入支出决算总体情况</w:t>
      </w:r>
      <w:r>
        <w:rPr>
          <w:rFonts w:hint="eastAsia" w:ascii="黑体" w:hAnsi="黑体" w:eastAsia="黑体"/>
          <w:color w:val="000000"/>
          <w:kern w:val="0"/>
          <w:sz w:val="32"/>
          <w:szCs w:val="32"/>
          <w:lang w:eastAsia="zh-CN" w:bidi="ar"/>
        </w:rPr>
        <w:t>说明</w:t>
      </w:r>
      <w:r>
        <w:rPr>
          <w:rFonts w:hint="eastAsia" w:ascii="黑体" w:hAnsi="黑体" w:eastAsia="黑体"/>
          <w:color w:val="000000"/>
          <w:kern w:val="0"/>
          <w:sz w:val="32"/>
          <w:szCs w:val="32"/>
          <w:lang w:bidi="ar"/>
        </w:rPr>
        <w:t xml:space="preserve"> </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仿宋_GB2312" w:hAnsi="仿宋" w:eastAsia="仿宋_GB2312"/>
          <w:sz w:val="32"/>
          <w:szCs w:val="32"/>
        </w:rPr>
      </w:pPr>
      <w:r>
        <w:rPr>
          <w:rFonts w:hint="eastAsia" w:ascii="仿宋_GB2312" w:hAnsi="仿宋" w:eastAsia="仿宋_GB2312"/>
          <w:sz w:val="32"/>
          <w:szCs w:val="32"/>
          <w:lang w:eastAsia="zh-CN"/>
        </w:rPr>
        <w:t>2020</w:t>
      </w:r>
      <w:r>
        <w:rPr>
          <w:rFonts w:hint="eastAsia" w:ascii="仿宋_GB2312" w:hAnsi="仿宋" w:eastAsia="仿宋_GB2312"/>
          <w:sz w:val="32"/>
          <w:szCs w:val="32"/>
        </w:rPr>
        <w:t>年收入</w:t>
      </w:r>
      <w:r>
        <w:rPr>
          <w:rFonts w:hint="eastAsia" w:ascii="仿宋_GB2312" w:hAnsi="仿宋" w:eastAsia="仿宋_GB2312"/>
          <w:sz w:val="32"/>
          <w:szCs w:val="32"/>
          <w:lang w:eastAsia="zh-CN"/>
        </w:rPr>
        <w:t>总计</w:t>
      </w:r>
      <w:r>
        <w:rPr>
          <w:rFonts w:hint="eastAsia" w:ascii="仿宋_GB2312" w:hAnsi="仿宋" w:eastAsia="仿宋_GB2312"/>
          <w:sz w:val="32"/>
          <w:szCs w:val="32"/>
          <w:lang w:val="en-US" w:eastAsia="zh-CN"/>
        </w:rPr>
        <w:t>512.94万元，与2019年度相比，收入增加了160.39万元，</w:t>
      </w:r>
      <w:r>
        <w:rPr>
          <w:rFonts w:hint="eastAsia" w:ascii="仿宋_GB2312" w:hAnsi="仿宋" w:eastAsia="仿宋_GB2312"/>
          <w:sz w:val="32"/>
          <w:szCs w:val="32"/>
        </w:rPr>
        <w:t>增</w:t>
      </w:r>
      <w:r>
        <w:rPr>
          <w:rFonts w:hint="eastAsia" w:ascii="仿宋_GB2312" w:hAnsi="仿宋" w:eastAsia="仿宋_GB2312"/>
          <w:sz w:val="32"/>
          <w:szCs w:val="32"/>
          <w:lang w:eastAsia="zh-CN"/>
        </w:rPr>
        <w:t>加</w:t>
      </w:r>
      <w:r>
        <w:rPr>
          <w:rFonts w:hint="eastAsia" w:ascii="仿宋_GB2312" w:hAnsi="仿宋" w:eastAsia="仿宋_GB2312"/>
          <w:sz w:val="32"/>
          <w:szCs w:val="32"/>
          <w:lang w:val="en-US" w:eastAsia="zh-CN"/>
        </w:rPr>
        <w:t>45.50%，</w:t>
      </w:r>
      <w:r>
        <w:rPr>
          <w:rFonts w:hint="eastAsia" w:ascii="仿宋_GB2312" w:hAnsi="仿宋_GB2312" w:eastAsia="仿宋_GB2312" w:cs="仿宋_GB2312"/>
          <w:sz w:val="32"/>
          <w:szCs w:val="32"/>
          <w:highlight w:val="none"/>
          <w:lang w:val="en-US" w:eastAsia="zh-CN"/>
        </w:rPr>
        <w:t>主要原因是新增人员带来的经费增加</w:t>
      </w:r>
      <w:r>
        <w:rPr>
          <w:rFonts w:hint="eastAsia" w:ascii="仿宋_GB2312" w:hAnsi="仿宋" w:eastAsia="仿宋_GB2312"/>
          <w:sz w:val="32"/>
          <w:szCs w:val="32"/>
        </w:rPr>
        <w:t>。</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仿宋_GB2312" w:hAnsi="仿宋" w:eastAsia="仿宋_GB2312"/>
          <w:sz w:val="32"/>
          <w:szCs w:val="32"/>
        </w:rPr>
      </w:pPr>
    </w:p>
    <w:p>
      <w:pPr>
        <w:spacing w:beforeLines="0" w:afterLines="0"/>
        <w:ind w:firstLine="640" w:firstLineChars="200"/>
        <w:jc w:val="center"/>
        <w:rPr>
          <w:rFonts w:hint="eastAsia" w:ascii="仿宋_GB2312" w:hAnsi="仿宋_GB2312" w:eastAsia="仿宋_GB2312" w:cs="仿宋_GB2312"/>
          <w:color w:val="000000"/>
          <w:sz w:val="32"/>
          <w:lang w:val="en-US" w:eastAsia="zh-CN"/>
        </w:rPr>
      </w:pPr>
      <w:r>
        <w:rPr>
          <w:rFonts w:hint="eastAsia" w:ascii="仿宋_GB2312" w:hAnsi="仿宋_GB2312" w:eastAsia="仿宋_GB2312" w:cs="仿宋_GB2312"/>
          <w:color w:val="000000"/>
          <w:sz w:val="32"/>
          <w:lang w:val="en-US" w:eastAsia="zh-CN"/>
        </w:rPr>
        <w:t>图1：收入变动情况   (单位：万元)</w:t>
      </w:r>
    </w:p>
    <w:p>
      <w:pPr>
        <w:spacing w:beforeLines="0" w:afterLines="0"/>
        <w:ind w:firstLine="420" w:firstLineChars="200"/>
        <w:jc w:val="center"/>
        <w:rPr>
          <w:rFonts w:hint="eastAsia" w:ascii="仿宋_GB2312" w:hAnsi="仿宋_GB2312" w:eastAsia="仿宋_GB2312" w:cs="仿宋_GB2312"/>
          <w:color w:val="000000"/>
          <w:sz w:val="32"/>
          <w:lang w:val="en-US" w:eastAsia="zh-CN"/>
        </w:rPr>
      </w:pPr>
      <w:r>
        <w:rPr>
          <w:rFonts w:hint="eastAsia" w:eastAsiaTheme="minorEastAsia"/>
          <w:lang w:eastAsia="zh-CN"/>
        </w:rPr>
        <w:drawing>
          <wp:inline distT="0" distB="0" distL="114300" distR="114300">
            <wp:extent cx="5232400" cy="3647440"/>
            <wp:effectExtent l="4445" t="4445" r="20955" b="5715"/>
            <wp:docPr id="12"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仿宋_GB2312" w:hAnsi="仿宋" w:eastAsia="仿宋_GB2312"/>
          <w:sz w:val="32"/>
          <w:szCs w:val="32"/>
          <w:lang w:eastAsia="zh-CN"/>
        </w:rPr>
      </w:pP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sz w:val="32"/>
          <w:szCs w:val="32"/>
          <w:highlight w:val="none"/>
          <w:lang w:val="en-US" w:eastAsia="zh-CN"/>
        </w:rPr>
      </w:pPr>
      <w:r>
        <w:rPr>
          <w:rFonts w:hint="eastAsia" w:ascii="仿宋_GB2312" w:hAnsi="仿宋" w:eastAsia="仿宋_GB2312"/>
          <w:sz w:val="32"/>
          <w:szCs w:val="32"/>
          <w:lang w:eastAsia="zh-CN"/>
        </w:rPr>
        <w:t>2020</w:t>
      </w:r>
      <w:r>
        <w:rPr>
          <w:rFonts w:hint="eastAsia" w:ascii="仿宋_GB2312" w:hAnsi="仿宋" w:eastAsia="仿宋_GB2312"/>
          <w:sz w:val="32"/>
          <w:szCs w:val="32"/>
        </w:rPr>
        <w:t>年支出总</w:t>
      </w:r>
      <w:r>
        <w:rPr>
          <w:rFonts w:hint="eastAsia" w:ascii="仿宋_GB2312" w:hAnsi="仿宋" w:eastAsia="仿宋_GB2312"/>
          <w:sz w:val="32"/>
          <w:szCs w:val="32"/>
          <w:lang w:eastAsia="zh-CN"/>
        </w:rPr>
        <w:t>计</w:t>
      </w:r>
      <w:r>
        <w:rPr>
          <w:rFonts w:hint="eastAsia" w:ascii="仿宋_GB2312" w:hAnsi="仿宋" w:eastAsia="仿宋_GB2312"/>
          <w:sz w:val="32"/>
          <w:szCs w:val="32"/>
          <w:lang w:val="en-US" w:eastAsia="zh-CN"/>
        </w:rPr>
        <w:t>515.84万元，与2019年相比，支出增加了166.18万元</w:t>
      </w:r>
      <w:r>
        <w:rPr>
          <w:rFonts w:hint="eastAsia" w:ascii="仿宋_GB2312" w:hAnsi="仿宋" w:eastAsia="仿宋_GB2312"/>
          <w:sz w:val="32"/>
          <w:szCs w:val="32"/>
        </w:rPr>
        <w:t>，</w:t>
      </w:r>
      <w:r>
        <w:rPr>
          <w:rFonts w:hint="eastAsia" w:ascii="仿宋_GB2312" w:hAnsi="仿宋" w:eastAsia="仿宋_GB2312"/>
          <w:sz w:val="32"/>
          <w:szCs w:val="32"/>
          <w:lang w:val="en-US" w:eastAsia="zh-CN"/>
        </w:rPr>
        <w:t>增加47.53%，</w:t>
      </w:r>
      <w:r>
        <w:rPr>
          <w:rFonts w:hint="eastAsia" w:ascii="仿宋_GB2312" w:hAnsi="仿宋_GB2312" w:eastAsia="仿宋_GB2312" w:cs="仿宋_GB2312"/>
          <w:sz w:val="32"/>
          <w:szCs w:val="32"/>
          <w:highlight w:val="none"/>
          <w:lang w:val="en-US" w:eastAsia="zh-CN"/>
        </w:rPr>
        <w:t>主要原因是为新增人员补发工资和社保及退休人员年金。</w:t>
      </w:r>
    </w:p>
    <w:p>
      <w:pPr>
        <w:spacing w:beforeLines="0" w:afterLines="0"/>
        <w:ind w:firstLine="640" w:firstLineChars="200"/>
        <w:jc w:val="center"/>
        <w:rPr>
          <w:rFonts w:hint="eastAsia" w:ascii="仿宋_GB2312" w:hAnsi="仿宋_GB2312" w:eastAsia="仿宋_GB2312" w:cs="仿宋_GB2312"/>
          <w:sz w:val="10"/>
          <w:szCs w:val="10"/>
          <w:highlight w:val="none"/>
          <w:lang w:val="en-US" w:eastAsia="zh-CN"/>
        </w:rPr>
      </w:pPr>
      <w:r>
        <w:rPr>
          <w:rFonts w:hint="eastAsia" w:ascii="仿宋_GB2312" w:hAnsi="仿宋_GB2312" w:eastAsia="仿宋_GB2312" w:cs="仿宋_GB2312"/>
          <w:color w:val="000000"/>
          <w:sz w:val="32"/>
          <w:lang w:val="en-US" w:eastAsia="zh-CN"/>
        </w:rPr>
        <w:t>图2：支出变动情况   (单位：万元)</w:t>
      </w:r>
    </w:p>
    <w:p>
      <w:pPr>
        <w:keepNext w:val="0"/>
        <w:keepLines w:val="0"/>
        <w:pageBreakBefore w:val="0"/>
        <w:widowControl/>
        <w:kinsoku/>
        <w:wordWrap/>
        <w:overflowPunct/>
        <w:topLinePunct w:val="0"/>
        <w:autoSpaceDE/>
        <w:autoSpaceDN/>
        <w:bidi w:val="0"/>
        <w:spacing w:line="560" w:lineRule="exact"/>
        <w:jc w:val="left"/>
        <w:textAlignment w:val="auto"/>
        <w:rPr>
          <w:rFonts w:hint="eastAsia" w:ascii="仿宋_GB2312" w:hAnsi="仿宋_GB2312" w:eastAsia="仿宋_GB2312" w:cs="仿宋_GB2312"/>
          <w:sz w:val="10"/>
          <w:szCs w:val="10"/>
          <w:highlight w:val="none"/>
          <w:lang w:val="en-US" w:eastAsia="zh-CN"/>
        </w:rPr>
      </w:pPr>
      <w:r>
        <w:rPr>
          <w:rFonts w:hint="eastAsia" w:eastAsiaTheme="minorEastAsia"/>
          <w:lang w:eastAsia="zh-CN"/>
        </w:rPr>
        <w:drawing>
          <wp:anchor distT="0" distB="0" distL="114300" distR="114300" simplePos="0" relativeHeight="251662336" behindDoc="0" locked="0" layoutInCell="1" allowOverlap="1">
            <wp:simplePos x="0" y="0"/>
            <wp:positionH relativeFrom="column">
              <wp:posOffset>433070</wp:posOffset>
            </wp:positionH>
            <wp:positionV relativeFrom="paragraph">
              <wp:posOffset>177165</wp:posOffset>
            </wp:positionV>
            <wp:extent cx="4918710" cy="2972435"/>
            <wp:effectExtent l="4445" t="4445" r="10795" b="13970"/>
            <wp:wrapTopAndBottom/>
            <wp:docPr id="13"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keepNext w:val="0"/>
        <w:keepLines w:val="0"/>
        <w:pageBreakBefore w:val="0"/>
        <w:widowControl/>
        <w:numPr>
          <w:ilvl w:val="0"/>
          <w:numId w:val="3"/>
        </w:numPr>
        <w:kinsoku/>
        <w:wordWrap/>
        <w:overflowPunct/>
        <w:topLinePunct w:val="0"/>
        <w:autoSpaceDE/>
        <w:autoSpaceDN/>
        <w:bidi w:val="0"/>
        <w:spacing w:line="560" w:lineRule="exact"/>
        <w:ind w:firstLine="640" w:firstLineChars="200"/>
        <w:jc w:val="left"/>
        <w:textAlignment w:val="auto"/>
        <w:rPr>
          <w:rFonts w:hint="eastAsia" w:ascii="黑体" w:hAnsi="黑体" w:eastAsia="黑体"/>
          <w:color w:val="000000"/>
          <w:kern w:val="0"/>
          <w:sz w:val="32"/>
          <w:szCs w:val="32"/>
          <w:lang w:eastAsia="zh-CN" w:bidi="ar"/>
        </w:rPr>
      </w:pPr>
      <w:r>
        <w:rPr>
          <w:rFonts w:hint="eastAsia" w:ascii="黑体" w:hAnsi="黑体" w:eastAsia="黑体"/>
          <w:color w:val="000000"/>
          <w:kern w:val="0"/>
          <w:sz w:val="32"/>
          <w:szCs w:val="32"/>
          <w:lang w:bidi="ar"/>
        </w:rPr>
        <w:t>收入决算情况</w:t>
      </w:r>
      <w:r>
        <w:rPr>
          <w:rFonts w:hint="eastAsia" w:ascii="黑体" w:hAnsi="黑体" w:eastAsia="黑体"/>
          <w:color w:val="000000"/>
          <w:kern w:val="0"/>
          <w:sz w:val="32"/>
          <w:szCs w:val="32"/>
          <w:lang w:eastAsia="zh-CN" w:bidi="ar"/>
        </w:rPr>
        <w:t>说明</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仿宋_GB2312" w:hAnsi="宋体" w:eastAsia="仿宋_GB2312" w:cs="仿宋_GB2312"/>
          <w:color w:val="000000"/>
          <w:kern w:val="0"/>
          <w:sz w:val="13"/>
          <w:szCs w:val="13"/>
          <w:lang w:bidi="ar"/>
        </w:rPr>
      </w:pPr>
      <w:r>
        <w:rPr>
          <w:rFonts w:hint="eastAsia" w:ascii="仿宋_GB2312" w:hAnsi="宋体" w:eastAsia="仿宋_GB2312" w:cs="仿宋_GB2312"/>
          <w:color w:val="000000"/>
          <w:kern w:val="0"/>
          <w:sz w:val="32"/>
          <w:szCs w:val="32"/>
          <w:lang w:eastAsia="zh-CN" w:bidi="ar"/>
        </w:rPr>
        <w:t>2020</w:t>
      </w:r>
      <w:r>
        <w:rPr>
          <w:rFonts w:ascii="仿宋_GB2312" w:hAnsi="宋体" w:eastAsia="仿宋_GB2312" w:cs="仿宋_GB2312"/>
          <w:color w:val="000000"/>
          <w:kern w:val="0"/>
          <w:sz w:val="32"/>
          <w:szCs w:val="32"/>
          <w:lang w:bidi="ar"/>
        </w:rPr>
        <w:t>年收入合计</w:t>
      </w:r>
      <w:r>
        <w:rPr>
          <w:rFonts w:hint="eastAsia" w:ascii="仿宋_GB2312" w:hAnsi="宋体" w:eastAsia="仿宋_GB2312" w:cs="仿宋_GB2312"/>
          <w:color w:val="000000"/>
          <w:kern w:val="0"/>
          <w:sz w:val="32"/>
          <w:szCs w:val="32"/>
          <w:lang w:val="en-US" w:eastAsia="zh-CN" w:bidi="ar"/>
        </w:rPr>
        <w:t>5,129,436.35</w:t>
      </w:r>
      <w:r>
        <w:rPr>
          <w:rFonts w:ascii="仿宋_GB2312" w:hAnsi="宋体" w:eastAsia="仿宋_GB2312" w:cs="仿宋_GB2312"/>
          <w:color w:val="000000"/>
          <w:kern w:val="0"/>
          <w:sz w:val="32"/>
          <w:szCs w:val="32"/>
          <w:lang w:bidi="ar"/>
        </w:rPr>
        <w:t>元，其中：财政拨款收入</w:t>
      </w:r>
      <w:r>
        <w:rPr>
          <w:rFonts w:hint="eastAsia" w:ascii="仿宋_GB2312" w:hAnsi="宋体" w:eastAsia="仿宋_GB2312" w:cs="仿宋_GB2312"/>
          <w:color w:val="000000"/>
          <w:kern w:val="0"/>
          <w:sz w:val="32"/>
          <w:szCs w:val="32"/>
          <w:lang w:val="en-US" w:eastAsia="zh-CN" w:bidi="ar"/>
        </w:rPr>
        <w:t>5,129,408.59</w:t>
      </w:r>
      <w:r>
        <w:rPr>
          <w:rFonts w:ascii="仿宋_GB2312" w:hAnsi="宋体" w:eastAsia="仿宋_GB2312" w:cs="仿宋_GB2312"/>
          <w:color w:val="000000"/>
          <w:kern w:val="0"/>
          <w:sz w:val="32"/>
          <w:szCs w:val="32"/>
          <w:lang w:bidi="ar"/>
        </w:rPr>
        <w:t>元，占</w:t>
      </w:r>
      <w:r>
        <w:rPr>
          <w:rFonts w:hint="eastAsia" w:ascii="仿宋_GB2312" w:hAnsi="宋体" w:eastAsia="仿宋_GB2312" w:cs="仿宋_GB2312"/>
          <w:color w:val="000000"/>
          <w:kern w:val="0"/>
          <w:sz w:val="32"/>
          <w:szCs w:val="32"/>
          <w:lang w:val="en-US" w:eastAsia="zh-CN" w:bidi="ar"/>
        </w:rPr>
        <w:t>99.99</w:t>
      </w:r>
      <w:r>
        <w:rPr>
          <w:rFonts w:ascii="仿宋_GB2312" w:hAnsi="宋体" w:eastAsia="仿宋_GB2312" w:cs="仿宋_GB2312"/>
          <w:color w:val="000000"/>
          <w:kern w:val="0"/>
          <w:sz w:val="32"/>
          <w:szCs w:val="32"/>
          <w:lang w:bidi="ar"/>
        </w:rPr>
        <w:t>%；其他收入</w:t>
      </w:r>
      <w:r>
        <w:rPr>
          <w:rFonts w:hint="eastAsia" w:ascii="仿宋_GB2312" w:hAnsi="宋体" w:eastAsia="仿宋_GB2312" w:cs="仿宋_GB2312"/>
          <w:color w:val="000000"/>
          <w:kern w:val="0"/>
          <w:sz w:val="32"/>
          <w:szCs w:val="32"/>
          <w:lang w:val="en-US" w:eastAsia="zh-CN" w:bidi="ar"/>
        </w:rPr>
        <w:t>27.76</w:t>
      </w:r>
      <w:r>
        <w:rPr>
          <w:rFonts w:ascii="仿宋_GB2312" w:hAnsi="宋体" w:eastAsia="仿宋_GB2312" w:cs="仿宋_GB2312"/>
          <w:color w:val="000000"/>
          <w:kern w:val="0"/>
          <w:sz w:val="32"/>
          <w:szCs w:val="32"/>
          <w:lang w:bidi="ar"/>
        </w:rPr>
        <w:t>元</w:t>
      </w:r>
      <w:r>
        <w:rPr>
          <w:rFonts w:hint="eastAsia" w:ascii="仿宋_GB2312" w:hAnsi="宋体" w:eastAsia="仿宋_GB2312" w:cs="仿宋_GB2312"/>
          <w:color w:val="000000"/>
          <w:kern w:val="0"/>
          <w:sz w:val="32"/>
          <w:szCs w:val="32"/>
          <w:lang w:bidi="ar"/>
        </w:rPr>
        <w:t>。</w:t>
      </w:r>
    </w:p>
    <w:p>
      <w:pPr>
        <w:keepNext w:val="0"/>
        <w:keepLines w:val="0"/>
        <w:pageBreakBefore w:val="0"/>
        <w:widowControl w:val="0"/>
        <w:kinsoku/>
        <w:wordWrap/>
        <w:overflowPunct/>
        <w:topLinePunct w:val="0"/>
        <w:autoSpaceDE/>
        <w:autoSpaceDN/>
        <w:bidi w:val="0"/>
        <w:adjustRightInd/>
        <w:snapToGrid/>
        <w:spacing w:before="159" w:beforeLines="50" w:afterLines="0"/>
        <w:jc w:val="center"/>
        <w:textAlignment w:val="auto"/>
        <w:rPr>
          <w:rFonts w:hint="eastAsia"/>
          <w:lang w:val="en-US" w:eastAsia="zh-CN"/>
        </w:rPr>
      </w:pPr>
      <w:r>
        <w:rPr>
          <w:rFonts w:hint="eastAsia" w:eastAsiaTheme="minorEastAsia"/>
          <w:sz w:val="10"/>
          <w:szCs w:val="10"/>
          <w:lang w:eastAsia="zh-CN"/>
        </w:rPr>
        <w:drawing>
          <wp:anchor distT="0" distB="0" distL="114300" distR="114300" simplePos="0" relativeHeight="251659264" behindDoc="0" locked="0" layoutInCell="1" allowOverlap="1">
            <wp:simplePos x="0" y="0"/>
            <wp:positionH relativeFrom="column">
              <wp:posOffset>547370</wp:posOffset>
            </wp:positionH>
            <wp:positionV relativeFrom="paragraph">
              <wp:posOffset>707390</wp:posOffset>
            </wp:positionV>
            <wp:extent cx="4528820" cy="2506345"/>
            <wp:effectExtent l="4445" t="4445" r="19685" b="60960"/>
            <wp:wrapTopAndBottom/>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Pr>
          <w:rFonts w:hint="eastAsia" w:ascii="仿宋_GB2312" w:hAnsi="仿宋_GB2312" w:eastAsia="仿宋_GB2312" w:cs="仿宋_GB2312"/>
          <w:color w:val="auto"/>
          <w:sz w:val="32"/>
          <w:lang w:val="en-US" w:eastAsia="zh-CN"/>
        </w:rPr>
        <w:t>图3：收入决算情况</w:t>
      </w:r>
      <w:r>
        <w:rPr>
          <w:rFonts w:hint="eastAsia" w:ascii="仿宋_GB2312" w:hAnsi="仿宋_GB2312" w:eastAsia="仿宋_GB2312" w:cs="仿宋_GB2312"/>
          <w:color w:val="000000"/>
          <w:sz w:val="32"/>
          <w:lang w:val="en-US" w:eastAsia="zh-CN"/>
        </w:rPr>
        <w:t>(单位：元)</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仿宋_GB2312" w:hAnsi="宋体" w:eastAsia="仿宋_GB2312" w:cs="仿宋_GB2312"/>
          <w:color w:val="000000"/>
          <w:kern w:val="0"/>
          <w:sz w:val="32"/>
          <w:szCs w:val="32"/>
          <w:lang w:eastAsia="zh-CN" w:bidi="ar"/>
        </w:rPr>
      </w:pPr>
      <w:r>
        <w:rPr>
          <w:rFonts w:hint="eastAsia" w:ascii="黑体" w:hAnsi="黑体" w:eastAsia="黑体"/>
          <w:color w:val="000000"/>
          <w:kern w:val="0"/>
          <w:sz w:val="32"/>
          <w:szCs w:val="32"/>
          <w:lang w:bidi="ar"/>
        </w:rPr>
        <w:t>三、支出决算情况</w:t>
      </w:r>
      <w:r>
        <w:rPr>
          <w:rFonts w:hint="eastAsia" w:ascii="黑体" w:hAnsi="黑体" w:eastAsia="黑体"/>
          <w:color w:val="000000"/>
          <w:kern w:val="0"/>
          <w:sz w:val="32"/>
          <w:szCs w:val="32"/>
          <w:lang w:eastAsia="zh-CN" w:bidi="ar"/>
        </w:rPr>
        <w:t>说明</w:t>
      </w:r>
      <w:r>
        <w:rPr>
          <w:rFonts w:hint="eastAsia" w:ascii="黑体" w:hAnsi="黑体" w:eastAsia="黑体"/>
          <w:color w:val="000000"/>
          <w:kern w:val="0"/>
          <w:sz w:val="32"/>
          <w:szCs w:val="32"/>
          <w:lang w:bidi="ar"/>
        </w:rPr>
        <w:t xml:space="preserve">  </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ascii="仿宋_GB2312" w:hAnsi="宋体" w:eastAsia="仿宋_GB2312" w:cs="仿宋_GB2312"/>
          <w:color w:val="000000"/>
          <w:kern w:val="0"/>
          <w:sz w:val="32"/>
          <w:szCs w:val="32"/>
          <w:lang w:bidi="ar"/>
        </w:rPr>
      </w:pPr>
      <w:r>
        <w:rPr>
          <w:rFonts w:hint="eastAsia" w:ascii="仿宋_GB2312" w:hAnsi="宋体" w:eastAsia="仿宋_GB2312" w:cs="仿宋_GB2312"/>
          <w:color w:val="000000"/>
          <w:kern w:val="0"/>
          <w:sz w:val="32"/>
          <w:szCs w:val="32"/>
          <w:lang w:eastAsia="zh-CN" w:bidi="ar"/>
        </w:rPr>
        <w:t>2020</w:t>
      </w:r>
      <w:r>
        <w:rPr>
          <w:rFonts w:ascii="仿宋_GB2312" w:hAnsi="宋体" w:eastAsia="仿宋_GB2312" w:cs="仿宋_GB2312"/>
          <w:color w:val="000000"/>
          <w:kern w:val="0"/>
          <w:sz w:val="32"/>
          <w:szCs w:val="32"/>
          <w:lang w:bidi="ar"/>
        </w:rPr>
        <w:t>年支出合计</w:t>
      </w:r>
      <w:r>
        <w:rPr>
          <w:rFonts w:hint="eastAsia" w:ascii="仿宋_GB2312" w:hAnsi="宋体" w:eastAsia="仿宋_GB2312" w:cs="仿宋_GB2312"/>
          <w:color w:val="000000"/>
          <w:kern w:val="0"/>
          <w:sz w:val="32"/>
          <w:szCs w:val="32"/>
          <w:lang w:val="en-US" w:eastAsia="zh-CN" w:bidi="ar"/>
        </w:rPr>
        <w:t>515.84万</w:t>
      </w:r>
      <w:r>
        <w:rPr>
          <w:rFonts w:ascii="仿宋_GB2312" w:hAnsi="宋体" w:eastAsia="仿宋_GB2312" w:cs="仿宋_GB2312"/>
          <w:color w:val="000000"/>
          <w:kern w:val="0"/>
          <w:sz w:val="32"/>
          <w:szCs w:val="32"/>
          <w:lang w:bidi="ar"/>
        </w:rPr>
        <w:t>元，其中：基本支出</w:t>
      </w:r>
      <w:r>
        <w:rPr>
          <w:rFonts w:hint="eastAsia" w:ascii="仿宋_GB2312" w:hAnsi="宋体" w:eastAsia="仿宋_GB2312" w:cs="仿宋_GB2312"/>
          <w:color w:val="000000"/>
          <w:kern w:val="0"/>
          <w:sz w:val="32"/>
          <w:szCs w:val="32"/>
          <w:lang w:val="en-US" w:eastAsia="zh-CN" w:bidi="ar"/>
        </w:rPr>
        <w:t>515.84万</w:t>
      </w:r>
      <w:r>
        <w:rPr>
          <w:rFonts w:ascii="仿宋_GB2312" w:hAnsi="宋体" w:eastAsia="仿宋_GB2312" w:cs="仿宋_GB2312"/>
          <w:color w:val="000000"/>
          <w:kern w:val="0"/>
          <w:sz w:val="32"/>
          <w:szCs w:val="32"/>
          <w:lang w:bidi="ar"/>
        </w:rPr>
        <w:t>元，占</w:t>
      </w:r>
      <w:r>
        <w:rPr>
          <w:rFonts w:hint="eastAsia" w:ascii="仿宋_GB2312" w:hAnsi="宋体" w:eastAsia="仿宋_GB2312" w:cs="仿宋_GB2312"/>
          <w:color w:val="000000"/>
          <w:kern w:val="0"/>
          <w:sz w:val="32"/>
          <w:szCs w:val="32"/>
          <w:lang w:eastAsia="zh-CN" w:bidi="ar"/>
        </w:rPr>
        <w:t>总支出的</w:t>
      </w:r>
      <w:r>
        <w:rPr>
          <w:rFonts w:hint="eastAsia" w:ascii="仿宋_GB2312" w:hAnsi="宋体" w:eastAsia="仿宋_GB2312" w:cs="仿宋_GB2312"/>
          <w:color w:val="000000"/>
          <w:kern w:val="0"/>
          <w:sz w:val="32"/>
          <w:szCs w:val="32"/>
          <w:lang w:val="en-US" w:eastAsia="zh-CN" w:bidi="ar"/>
        </w:rPr>
        <w:t>100</w:t>
      </w:r>
      <w:r>
        <w:rPr>
          <w:rFonts w:ascii="仿宋_GB2312" w:hAnsi="宋体" w:eastAsia="仿宋_GB2312" w:cs="仿宋_GB2312"/>
          <w:color w:val="000000"/>
          <w:kern w:val="0"/>
          <w:sz w:val="32"/>
          <w:szCs w:val="32"/>
          <w:lang w:bidi="ar"/>
        </w:rPr>
        <w:t>%。</w:t>
      </w:r>
    </w:p>
    <w:p>
      <w:pPr>
        <w:keepNext w:val="0"/>
        <w:keepLines w:val="0"/>
        <w:pageBreakBefore w:val="0"/>
        <w:widowControl w:val="0"/>
        <w:kinsoku/>
        <w:wordWrap/>
        <w:overflowPunct/>
        <w:topLinePunct w:val="0"/>
        <w:autoSpaceDE/>
        <w:autoSpaceDN/>
        <w:bidi w:val="0"/>
        <w:adjustRightInd/>
        <w:snapToGrid/>
        <w:spacing w:before="159" w:beforeLines="50" w:after="159" w:afterLines="50"/>
        <w:jc w:val="center"/>
        <w:textAlignment w:val="auto"/>
        <w:rPr>
          <w:rFonts w:hint="eastAsia" w:ascii="仿宋_GB2312" w:hAnsi="仿宋_GB2312" w:eastAsia="仿宋_GB2312" w:cs="仿宋_GB2312"/>
          <w:color w:val="000000"/>
          <w:sz w:val="32"/>
          <w:lang w:val="en-US" w:eastAsia="zh-CN"/>
        </w:rPr>
      </w:pPr>
      <w:r>
        <w:rPr>
          <w:rFonts w:hint="eastAsia" w:ascii="仿宋_GB2312" w:hAnsi="仿宋_GB2312" w:eastAsia="仿宋_GB2312" w:cs="仿宋_GB2312"/>
          <w:color w:val="auto"/>
          <w:sz w:val="32"/>
          <w:lang w:val="en-US" w:eastAsia="zh-CN"/>
        </w:rPr>
        <w:t>图4：支出决算情况</w:t>
      </w:r>
      <w:r>
        <w:rPr>
          <w:rFonts w:hint="eastAsia" w:ascii="仿宋_GB2312" w:hAnsi="仿宋_GB2312" w:eastAsia="仿宋_GB2312" w:cs="仿宋_GB2312"/>
          <w:color w:val="000000"/>
          <w:sz w:val="32"/>
          <w:lang w:val="en-US" w:eastAsia="zh-CN"/>
        </w:rPr>
        <w:t>(单位：万元)</w:t>
      </w:r>
    </w:p>
    <w:p>
      <w:pPr>
        <w:keepNext w:val="0"/>
        <w:keepLines w:val="0"/>
        <w:pageBreakBefore w:val="0"/>
        <w:widowControl/>
        <w:kinsoku/>
        <w:wordWrap/>
        <w:overflowPunct/>
        <w:topLinePunct w:val="0"/>
        <w:autoSpaceDE/>
        <w:autoSpaceDN/>
        <w:bidi w:val="0"/>
        <w:spacing w:line="560" w:lineRule="exact"/>
        <w:ind w:firstLine="420" w:firstLineChars="200"/>
        <w:jc w:val="left"/>
        <w:textAlignment w:val="auto"/>
        <w:rPr>
          <w:rFonts w:ascii="仿宋_GB2312" w:hAnsi="宋体" w:eastAsia="仿宋_GB2312" w:cs="仿宋_GB2312"/>
          <w:color w:val="000000"/>
          <w:kern w:val="0"/>
          <w:sz w:val="32"/>
          <w:szCs w:val="32"/>
          <w:lang w:bidi="ar"/>
        </w:rPr>
      </w:pPr>
      <w:r>
        <w:rPr>
          <w:rFonts w:hint="eastAsia" w:eastAsiaTheme="minorEastAsia"/>
          <w:lang w:eastAsia="zh-CN"/>
        </w:rPr>
        <w:drawing>
          <wp:anchor distT="0" distB="0" distL="114300" distR="114300" simplePos="0" relativeHeight="251660288" behindDoc="0" locked="0" layoutInCell="1" allowOverlap="1">
            <wp:simplePos x="0" y="0"/>
            <wp:positionH relativeFrom="column">
              <wp:posOffset>244475</wp:posOffset>
            </wp:positionH>
            <wp:positionV relativeFrom="paragraph">
              <wp:posOffset>68580</wp:posOffset>
            </wp:positionV>
            <wp:extent cx="4937760" cy="2972435"/>
            <wp:effectExtent l="15875" t="15875" r="18415" b="21590"/>
            <wp:wrapSquare wrapText="bothSides"/>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ascii="仿宋_GB2312" w:hAnsi="宋体" w:eastAsia="仿宋_GB2312" w:cs="仿宋_GB2312"/>
          <w:color w:val="000000"/>
          <w:kern w:val="0"/>
          <w:sz w:val="32"/>
          <w:szCs w:val="32"/>
          <w:lang w:bidi="ar"/>
        </w:rPr>
      </w:pP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ascii="仿宋_GB2312" w:hAnsi="宋体" w:eastAsia="仿宋_GB2312" w:cs="仿宋_GB2312"/>
          <w:color w:val="000000"/>
          <w:kern w:val="0"/>
          <w:sz w:val="32"/>
          <w:szCs w:val="32"/>
          <w:lang w:bidi="ar"/>
        </w:rPr>
      </w:pPr>
    </w:p>
    <w:p>
      <w:pPr>
        <w:keepNext w:val="0"/>
        <w:keepLines w:val="0"/>
        <w:pageBreakBefore w:val="0"/>
        <w:widowControl/>
        <w:numPr>
          <w:ilvl w:val="0"/>
          <w:numId w:val="0"/>
        </w:numPr>
        <w:kinsoku/>
        <w:wordWrap/>
        <w:overflowPunct/>
        <w:topLinePunct w:val="0"/>
        <w:autoSpaceDE/>
        <w:autoSpaceDN/>
        <w:bidi w:val="0"/>
        <w:spacing w:line="560" w:lineRule="exact"/>
        <w:jc w:val="left"/>
        <w:textAlignment w:val="auto"/>
        <w:rPr>
          <w:rFonts w:hint="eastAsia" w:ascii="黑体" w:hAnsi="黑体" w:eastAsia="黑体"/>
          <w:color w:val="000000"/>
          <w:kern w:val="0"/>
          <w:sz w:val="32"/>
          <w:szCs w:val="32"/>
          <w:lang w:bidi="ar"/>
        </w:rPr>
      </w:pPr>
    </w:p>
    <w:p>
      <w:pPr>
        <w:keepNext w:val="0"/>
        <w:keepLines w:val="0"/>
        <w:pageBreakBefore w:val="0"/>
        <w:widowControl/>
        <w:numPr>
          <w:ilvl w:val="0"/>
          <w:numId w:val="0"/>
        </w:numPr>
        <w:kinsoku/>
        <w:wordWrap/>
        <w:overflowPunct/>
        <w:topLinePunct w:val="0"/>
        <w:autoSpaceDE/>
        <w:autoSpaceDN/>
        <w:bidi w:val="0"/>
        <w:spacing w:line="560" w:lineRule="exact"/>
        <w:jc w:val="left"/>
        <w:textAlignment w:val="auto"/>
        <w:rPr>
          <w:rFonts w:hint="eastAsia" w:ascii="黑体" w:hAnsi="黑体" w:eastAsia="黑体"/>
          <w:color w:val="000000"/>
          <w:kern w:val="0"/>
          <w:sz w:val="32"/>
          <w:szCs w:val="32"/>
          <w:lang w:bidi="ar"/>
        </w:rPr>
      </w:pPr>
    </w:p>
    <w:p>
      <w:pPr>
        <w:keepNext w:val="0"/>
        <w:keepLines w:val="0"/>
        <w:pageBreakBefore w:val="0"/>
        <w:widowControl/>
        <w:numPr>
          <w:ilvl w:val="0"/>
          <w:numId w:val="0"/>
        </w:numPr>
        <w:kinsoku/>
        <w:wordWrap/>
        <w:overflowPunct/>
        <w:topLinePunct w:val="0"/>
        <w:autoSpaceDE/>
        <w:autoSpaceDN/>
        <w:bidi w:val="0"/>
        <w:spacing w:line="560" w:lineRule="exact"/>
        <w:jc w:val="left"/>
        <w:textAlignment w:val="auto"/>
        <w:rPr>
          <w:rFonts w:hint="eastAsia" w:ascii="黑体" w:hAnsi="黑体" w:eastAsia="黑体"/>
          <w:color w:val="000000"/>
          <w:kern w:val="0"/>
          <w:sz w:val="32"/>
          <w:szCs w:val="32"/>
          <w:lang w:bidi="ar"/>
        </w:rPr>
      </w:pPr>
    </w:p>
    <w:p>
      <w:pPr>
        <w:keepNext w:val="0"/>
        <w:keepLines w:val="0"/>
        <w:pageBreakBefore w:val="0"/>
        <w:widowControl/>
        <w:numPr>
          <w:ilvl w:val="0"/>
          <w:numId w:val="0"/>
        </w:numPr>
        <w:kinsoku/>
        <w:wordWrap/>
        <w:overflowPunct/>
        <w:topLinePunct w:val="0"/>
        <w:autoSpaceDE/>
        <w:autoSpaceDN/>
        <w:bidi w:val="0"/>
        <w:spacing w:line="560" w:lineRule="exact"/>
        <w:jc w:val="left"/>
        <w:textAlignment w:val="auto"/>
        <w:rPr>
          <w:rFonts w:hint="eastAsia" w:ascii="黑体" w:hAnsi="黑体" w:eastAsia="黑体"/>
          <w:color w:val="000000"/>
          <w:kern w:val="0"/>
          <w:sz w:val="32"/>
          <w:szCs w:val="32"/>
          <w:lang w:bidi="ar"/>
        </w:rPr>
      </w:pPr>
    </w:p>
    <w:p>
      <w:pPr>
        <w:keepNext w:val="0"/>
        <w:keepLines w:val="0"/>
        <w:pageBreakBefore w:val="0"/>
        <w:widowControl/>
        <w:numPr>
          <w:ilvl w:val="0"/>
          <w:numId w:val="0"/>
        </w:numPr>
        <w:kinsoku/>
        <w:wordWrap/>
        <w:overflowPunct/>
        <w:topLinePunct w:val="0"/>
        <w:autoSpaceDE/>
        <w:autoSpaceDN/>
        <w:bidi w:val="0"/>
        <w:spacing w:line="560" w:lineRule="exact"/>
        <w:jc w:val="left"/>
        <w:textAlignment w:val="auto"/>
        <w:rPr>
          <w:rFonts w:hint="eastAsia" w:ascii="黑体" w:hAnsi="黑体" w:eastAsia="黑体"/>
          <w:color w:val="000000"/>
          <w:kern w:val="0"/>
          <w:sz w:val="32"/>
          <w:szCs w:val="32"/>
          <w:lang w:bidi="ar"/>
        </w:rPr>
      </w:pPr>
    </w:p>
    <w:p>
      <w:pPr>
        <w:keepNext w:val="0"/>
        <w:keepLines w:val="0"/>
        <w:pageBreakBefore w:val="0"/>
        <w:widowControl/>
        <w:numPr>
          <w:ilvl w:val="0"/>
          <w:numId w:val="0"/>
        </w:numPr>
        <w:kinsoku/>
        <w:wordWrap/>
        <w:overflowPunct/>
        <w:topLinePunct w:val="0"/>
        <w:autoSpaceDE/>
        <w:autoSpaceDN/>
        <w:bidi w:val="0"/>
        <w:spacing w:line="560" w:lineRule="exact"/>
        <w:ind w:firstLine="640" w:firstLineChars="200"/>
        <w:jc w:val="left"/>
        <w:textAlignment w:val="auto"/>
        <w:rPr>
          <w:rFonts w:hint="eastAsia" w:ascii="黑体" w:hAnsi="黑体" w:eastAsia="黑体"/>
          <w:color w:val="000000"/>
          <w:kern w:val="0"/>
          <w:sz w:val="32"/>
          <w:szCs w:val="32"/>
          <w:lang w:eastAsia="zh-CN" w:bidi="ar"/>
        </w:rPr>
      </w:pPr>
    </w:p>
    <w:p>
      <w:pPr>
        <w:keepNext w:val="0"/>
        <w:keepLines w:val="0"/>
        <w:pageBreakBefore w:val="0"/>
        <w:widowControl/>
        <w:numPr>
          <w:ilvl w:val="0"/>
          <w:numId w:val="0"/>
        </w:numPr>
        <w:kinsoku/>
        <w:wordWrap/>
        <w:overflowPunct/>
        <w:topLinePunct w:val="0"/>
        <w:autoSpaceDE/>
        <w:autoSpaceDN/>
        <w:bidi w:val="0"/>
        <w:spacing w:line="560" w:lineRule="exact"/>
        <w:ind w:firstLine="640" w:firstLineChars="200"/>
        <w:jc w:val="left"/>
        <w:textAlignment w:val="auto"/>
        <w:rPr>
          <w:rFonts w:hint="eastAsia" w:ascii="黑体" w:hAnsi="黑体" w:eastAsia="黑体"/>
          <w:color w:val="000000"/>
          <w:kern w:val="0"/>
          <w:sz w:val="32"/>
          <w:szCs w:val="32"/>
          <w:lang w:bidi="ar"/>
        </w:rPr>
      </w:pPr>
      <w:r>
        <w:rPr>
          <w:rFonts w:hint="eastAsia" w:ascii="黑体" w:hAnsi="黑体" w:eastAsia="黑体"/>
          <w:color w:val="000000"/>
          <w:kern w:val="0"/>
          <w:sz w:val="32"/>
          <w:szCs w:val="32"/>
          <w:lang w:eastAsia="zh-CN" w:bidi="ar"/>
        </w:rPr>
        <w:t>四、</w:t>
      </w:r>
      <w:r>
        <w:rPr>
          <w:rFonts w:hint="eastAsia" w:ascii="黑体" w:hAnsi="黑体" w:eastAsia="黑体"/>
          <w:color w:val="000000"/>
          <w:kern w:val="0"/>
          <w:sz w:val="32"/>
          <w:szCs w:val="32"/>
          <w:lang w:bidi="ar"/>
        </w:rPr>
        <w:t>财政拨款收入支出决算总体情况</w:t>
      </w:r>
      <w:r>
        <w:rPr>
          <w:rFonts w:hint="eastAsia" w:ascii="黑体" w:hAnsi="黑体" w:eastAsia="黑体"/>
          <w:color w:val="000000"/>
          <w:kern w:val="0"/>
          <w:sz w:val="32"/>
          <w:szCs w:val="32"/>
          <w:lang w:eastAsia="zh-CN" w:bidi="ar"/>
        </w:rPr>
        <w:t>说明</w:t>
      </w:r>
      <w:r>
        <w:rPr>
          <w:rFonts w:hint="eastAsia" w:ascii="黑体" w:hAnsi="黑体" w:eastAsia="黑体"/>
          <w:color w:val="000000"/>
          <w:kern w:val="0"/>
          <w:sz w:val="32"/>
          <w:szCs w:val="32"/>
          <w:lang w:bidi="ar"/>
        </w:rPr>
        <w:t xml:space="preserve">  </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仿宋_GB2312" w:hAnsi="仿宋" w:eastAsia="仿宋_GB2312"/>
          <w:sz w:val="32"/>
          <w:szCs w:val="32"/>
        </w:rPr>
      </w:pPr>
      <w:r>
        <w:rPr>
          <w:rFonts w:hint="eastAsia" w:ascii="仿宋_GB2312" w:hAnsi="仿宋" w:eastAsia="仿宋_GB2312"/>
          <w:sz w:val="32"/>
          <w:szCs w:val="32"/>
          <w:lang w:eastAsia="zh-CN"/>
        </w:rPr>
        <w:t>2020</w:t>
      </w:r>
      <w:r>
        <w:rPr>
          <w:rFonts w:hint="eastAsia" w:ascii="仿宋_GB2312" w:hAnsi="仿宋" w:eastAsia="仿宋_GB2312"/>
          <w:sz w:val="32"/>
          <w:szCs w:val="32"/>
        </w:rPr>
        <w:t>年</w:t>
      </w:r>
      <w:r>
        <w:rPr>
          <w:rFonts w:hint="eastAsia" w:ascii="仿宋_GB2312" w:hAnsi="仿宋" w:eastAsia="仿宋_GB2312"/>
          <w:sz w:val="32"/>
          <w:szCs w:val="32"/>
          <w:lang w:eastAsia="zh-CN"/>
        </w:rPr>
        <w:t>度</w:t>
      </w:r>
      <w:r>
        <w:rPr>
          <w:rFonts w:ascii="仿宋_GB2312" w:hAnsi="宋体" w:eastAsia="仿宋_GB2312" w:cs="仿宋_GB2312"/>
          <w:color w:val="000000"/>
          <w:kern w:val="0"/>
          <w:sz w:val="32"/>
          <w:szCs w:val="32"/>
          <w:lang w:bidi="ar"/>
        </w:rPr>
        <w:t>财政拨款</w:t>
      </w:r>
      <w:r>
        <w:rPr>
          <w:rFonts w:hint="eastAsia" w:ascii="仿宋_GB2312" w:hAnsi="仿宋" w:eastAsia="仿宋_GB2312"/>
          <w:sz w:val="32"/>
          <w:szCs w:val="32"/>
        </w:rPr>
        <w:t>收入</w:t>
      </w:r>
      <w:r>
        <w:rPr>
          <w:rFonts w:hint="eastAsia" w:ascii="仿宋_GB2312" w:hAnsi="仿宋" w:eastAsia="仿宋_GB2312"/>
          <w:sz w:val="32"/>
          <w:szCs w:val="32"/>
          <w:lang w:val="en-US" w:eastAsia="zh-CN"/>
        </w:rPr>
        <w:t>512.94万元，与2019年度相比，收入增加160.39万元，</w:t>
      </w:r>
      <w:r>
        <w:rPr>
          <w:rFonts w:hint="eastAsia" w:ascii="仿宋_GB2312" w:hAnsi="仿宋" w:eastAsia="仿宋_GB2312"/>
          <w:sz w:val="32"/>
          <w:szCs w:val="32"/>
        </w:rPr>
        <w:t>比上年增长</w:t>
      </w:r>
      <w:r>
        <w:rPr>
          <w:rFonts w:hint="eastAsia" w:ascii="仿宋_GB2312" w:hAnsi="仿宋" w:eastAsia="仿宋_GB2312"/>
          <w:sz w:val="32"/>
          <w:szCs w:val="32"/>
          <w:lang w:eastAsia="zh-CN"/>
        </w:rPr>
        <w:t>了</w:t>
      </w:r>
      <w:r>
        <w:rPr>
          <w:rFonts w:hint="eastAsia" w:ascii="仿宋_GB2312" w:hAnsi="仿宋" w:eastAsia="仿宋_GB2312"/>
          <w:sz w:val="32"/>
          <w:szCs w:val="32"/>
          <w:lang w:val="en-US" w:eastAsia="zh-CN"/>
        </w:rPr>
        <w:t>45.50%</w:t>
      </w:r>
      <w:r>
        <w:rPr>
          <w:rFonts w:hint="eastAsia" w:ascii="仿宋_GB2312" w:hAnsi="仿宋" w:eastAsia="仿宋_GB2312"/>
          <w:sz w:val="32"/>
          <w:szCs w:val="32"/>
        </w:rPr>
        <w:t>，</w:t>
      </w:r>
      <w:r>
        <w:rPr>
          <w:rFonts w:hint="eastAsia" w:ascii="仿宋_GB2312" w:hAnsi="仿宋_GB2312" w:eastAsia="仿宋_GB2312" w:cs="仿宋_GB2312"/>
          <w:sz w:val="32"/>
          <w:szCs w:val="32"/>
          <w:highlight w:val="none"/>
          <w:lang w:val="en-US" w:eastAsia="zh-CN"/>
        </w:rPr>
        <w:t>主要原因是新增人员带来的经费增加</w:t>
      </w:r>
      <w:r>
        <w:rPr>
          <w:rFonts w:hint="eastAsia" w:ascii="仿宋_GB2312" w:hAnsi="仿宋" w:eastAsia="仿宋_GB2312"/>
          <w:sz w:val="32"/>
          <w:szCs w:val="32"/>
        </w:rPr>
        <w:t>。</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sz w:val="32"/>
          <w:szCs w:val="32"/>
          <w:highlight w:val="none"/>
          <w:lang w:val="en-US" w:eastAsia="zh-CN"/>
        </w:rPr>
      </w:pPr>
      <w:r>
        <w:rPr>
          <w:rFonts w:hint="eastAsia" w:ascii="仿宋_GB2312" w:hAnsi="仿宋" w:eastAsia="仿宋_GB2312"/>
          <w:sz w:val="32"/>
          <w:szCs w:val="32"/>
          <w:lang w:eastAsia="zh-CN"/>
        </w:rPr>
        <w:t>2020</w:t>
      </w:r>
      <w:r>
        <w:rPr>
          <w:rFonts w:hint="eastAsia" w:ascii="仿宋_GB2312" w:hAnsi="仿宋" w:eastAsia="仿宋_GB2312"/>
          <w:sz w:val="32"/>
          <w:szCs w:val="32"/>
        </w:rPr>
        <w:t>年</w:t>
      </w:r>
      <w:r>
        <w:rPr>
          <w:rFonts w:hint="eastAsia" w:ascii="仿宋_GB2312" w:hAnsi="仿宋" w:eastAsia="仿宋_GB2312"/>
          <w:sz w:val="32"/>
          <w:szCs w:val="32"/>
          <w:lang w:eastAsia="zh-CN"/>
        </w:rPr>
        <w:t>度</w:t>
      </w:r>
      <w:r>
        <w:rPr>
          <w:rFonts w:ascii="仿宋_GB2312" w:hAnsi="宋体" w:eastAsia="仿宋_GB2312" w:cs="仿宋_GB2312"/>
          <w:color w:val="000000"/>
          <w:kern w:val="0"/>
          <w:sz w:val="32"/>
          <w:szCs w:val="32"/>
          <w:lang w:bidi="ar"/>
        </w:rPr>
        <w:t>财政拨款</w:t>
      </w:r>
      <w:r>
        <w:rPr>
          <w:rFonts w:hint="eastAsia" w:ascii="仿宋_GB2312" w:hAnsi="仿宋" w:eastAsia="仿宋_GB2312"/>
          <w:sz w:val="32"/>
          <w:szCs w:val="32"/>
        </w:rPr>
        <w:t>支出</w:t>
      </w:r>
      <w:r>
        <w:rPr>
          <w:rFonts w:hint="eastAsia" w:ascii="仿宋_GB2312" w:hAnsi="仿宋" w:eastAsia="仿宋_GB2312"/>
          <w:sz w:val="32"/>
          <w:szCs w:val="32"/>
          <w:lang w:val="en-US" w:eastAsia="zh-CN"/>
        </w:rPr>
        <w:t>515.84万元，与2019年度相比，支出增加了166.18万元</w:t>
      </w:r>
      <w:r>
        <w:rPr>
          <w:rFonts w:hint="eastAsia" w:ascii="仿宋_GB2312" w:hAnsi="仿宋" w:eastAsia="仿宋_GB2312"/>
          <w:sz w:val="32"/>
          <w:szCs w:val="32"/>
        </w:rPr>
        <w:t>，</w:t>
      </w:r>
      <w:r>
        <w:rPr>
          <w:rFonts w:hint="eastAsia" w:ascii="仿宋_GB2312" w:hAnsi="仿宋" w:eastAsia="仿宋_GB2312"/>
          <w:sz w:val="32"/>
          <w:szCs w:val="32"/>
          <w:lang w:eastAsia="zh-CN"/>
        </w:rPr>
        <w:t>比上年</w:t>
      </w:r>
      <w:r>
        <w:rPr>
          <w:rFonts w:hint="eastAsia" w:ascii="仿宋_GB2312" w:hAnsi="仿宋" w:eastAsia="仿宋_GB2312"/>
          <w:sz w:val="32"/>
          <w:szCs w:val="32"/>
          <w:lang w:val="en-US" w:eastAsia="zh-CN"/>
        </w:rPr>
        <w:t>增加了47.53%，</w:t>
      </w:r>
      <w:r>
        <w:rPr>
          <w:rFonts w:hint="eastAsia" w:ascii="仿宋_GB2312" w:hAnsi="仿宋_GB2312" w:eastAsia="仿宋_GB2312" w:cs="仿宋_GB2312"/>
          <w:sz w:val="32"/>
          <w:szCs w:val="32"/>
          <w:highlight w:val="none"/>
          <w:lang w:val="en-US" w:eastAsia="zh-CN"/>
        </w:rPr>
        <w:t>主要原因是为新增人员补发工资和社保及退休人员年金。</w:t>
      </w:r>
    </w:p>
    <w:p>
      <w:pPr>
        <w:keepNext w:val="0"/>
        <w:keepLines w:val="0"/>
        <w:pageBreakBefore w:val="0"/>
        <w:widowControl w:val="0"/>
        <w:kinsoku/>
        <w:wordWrap/>
        <w:overflowPunct/>
        <w:topLinePunct w:val="0"/>
        <w:autoSpaceDE/>
        <w:autoSpaceDN/>
        <w:bidi w:val="0"/>
        <w:adjustRightInd/>
        <w:snapToGrid/>
        <w:spacing w:before="159" w:beforeLines="50" w:afterLines="0" w:line="560" w:lineRule="exact"/>
        <w:jc w:val="center"/>
        <w:textAlignment w:val="auto"/>
        <w:rPr>
          <w:rFonts w:hint="eastAsia" w:ascii="仿宋_GB2312" w:hAnsi="仿宋_GB2312" w:eastAsia="仿宋_GB2312" w:cs="仿宋_GB2312"/>
          <w:color w:val="auto"/>
          <w:sz w:val="32"/>
          <w:lang w:val="en-US" w:eastAsia="zh-CN"/>
        </w:rPr>
      </w:pPr>
      <w:r>
        <w:rPr>
          <w:rFonts w:hint="eastAsia" w:ascii="仿宋_GB2312" w:hAnsi="仿宋_GB2312" w:eastAsia="仿宋_GB2312" w:cs="仿宋_GB2312"/>
          <w:color w:val="auto"/>
          <w:sz w:val="32"/>
          <w:lang w:val="en-US" w:eastAsia="zh-CN"/>
        </w:rPr>
        <w:t>图5：财政拨款收入支出变动情况(单位：万元)</w:t>
      </w:r>
    </w:p>
    <w:p>
      <w:pPr>
        <w:keepNext w:val="0"/>
        <w:keepLines w:val="0"/>
        <w:pageBreakBefore w:val="0"/>
        <w:widowControl/>
        <w:kinsoku/>
        <w:wordWrap/>
        <w:overflowPunct/>
        <w:topLinePunct w:val="0"/>
        <w:autoSpaceDE/>
        <w:autoSpaceDN/>
        <w:bidi w:val="0"/>
        <w:spacing w:line="560" w:lineRule="exact"/>
        <w:jc w:val="left"/>
        <w:textAlignment w:val="auto"/>
        <w:rPr>
          <w:rFonts w:hint="eastAsia" w:ascii="仿宋_GB2312" w:hAnsi="仿宋_GB2312" w:eastAsia="仿宋_GB2312" w:cs="仿宋_GB2312"/>
          <w:sz w:val="10"/>
          <w:szCs w:val="10"/>
          <w:highlight w:val="none"/>
          <w:lang w:val="en-US" w:eastAsia="zh-CN"/>
        </w:rPr>
      </w:pPr>
      <w:r>
        <w:rPr>
          <w:rFonts w:hint="eastAsia" w:eastAsiaTheme="minorEastAsia"/>
          <w:sz w:val="10"/>
          <w:szCs w:val="10"/>
          <w:lang w:eastAsia="zh-CN"/>
        </w:rPr>
        <w:drawing>
          <wp:anchor distT="0" distB="0" distL="114300" distR="114300" simplePos="0" relativeHeight="251661312" behindDoc="0" locked="0" layoutInCell="1" allowOverlap="1">
            <wp:simplePos x="0" y="0"/>
            <wp:positionH relativeFrom="column">
              <wp:posOffset>52070</wp:posOffset>
            </wp:positionH>
            <wp:positionV relativeFrom="paragraph">
              <wp:posOffset>10160</wp:posOffset>
            </wp:positionV>
            <wp:extent cx="5517515" cy="2828925"/>
            <wp:effectExtent l="4445" t="4445" r="21590" b="5080"/>
            <wp:wrapTopAndBottom/>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ascii="黑体" w:hAnsi="黑体" w:eastAsia="黑体"/>
          <w:color w:val="000000"/>
          <w:kern w:val="0"/>
          <w:sz w:val="32"/>
          <w:szCs w:val="32"/>
          <w:lang w:bidi="ar"/>
        </w:rPr>
      </w:pPr>
      <w:r>
        <w:rPr>
          <w:rFonts w:hint="eastAsia" w:ascii="黑体" w:hAnsi="黑体" w:eastAsia="黑体"/>
          <w:color w:val="000000"/>
          <w:kern w:val="0"/>
          <w:sz w:val="32"/>
          <w:szCs w:val="32"/>
          <w:lang w:bidi="ar"/>
        </w:rPr>
        <w:t>五、一般公共预算财政拨款支出决算情况</w:t>
      </w:r>
      <w:r>
        <w:rPr>
          <w:rFonts w:hint="eastAsia" w:ascii="黑体" w:hAnsi="黑体" w:eastAsia="黑体"/>
          <w:color w:val="000000"/>
          <w:kern w:val="0"/>
          <w:sz w:val="32"/>
          <w:szCs w:val="32"/>
          <w:lang w:eastAsia="zh-CN" w:bidi="ar"/>
        </w:rPr>
        <w:t>说明</w:t>
      </w:r>
    </w:p>
    <w:p>
      <w:pPr>
        <w:keepNext w:val="0"/>
        <w:keepLines w:val="0"/>
        <w:pageBreakBefore w:val="0"/>
        <w:widowControl/>
        <w:kinsoku/>
        <w:wordWrap/>
        <w:overflowPunct/>
        <w:topLinePunct w:val="0"/>
        <w:autoSpaceDE/>
        <w:autoSpaceDN/>
        <w:bidi w:val="0"/>
        <w:spacing w:line="560" w:lineRule="exact"/>
        <w:ind w:firstLine="643" w:firstLineChars="200"/>
        <w:jc w:val="left"/>
        <w:textAlignment w:val="auto"/>
        <w:rPr>
          <w:rFonts w:ascii="楷体_GB2312" w:hAnsi="宋体" w:eastAsia="楷体_GB2312" w:cs="楷体_GB2312"/>
          <w:b/>
          <w:color w:val="000000"/>
          <w:kern w:val="0"/>
          <w:sz w:val="32"/>
          <w:szCs w:val="32"/>
          <w:lang w:bidi="ar"/>
        </w:rPr>
      </w:pPr>
      <w:r>
        <w:rPr>
          <w:rFonts w:ascii="楷体_GB2312" w:hAnsi="宋体" w:eastAsia="楷体_GB2312" w:cs="楷体_GB2312"/>
          <w:b/>
          <w:color w:val="000000"/>
          <w:kern w:val="0"/>
          <w:sz w:val="32"/>
          <w:szCs w:val="32"/>
          <w:lang w:bidi="ar"/>
        </w:rPr>
        <w:t>（一）财政拨款支出决算总体情况</w:t>
      </w:r>
      <w:r>
        <w:rPr>
          <w:rFonts w:hint="eastAsia" w:ascii="楷体_GB2312" w:hAnsi="宋体" w:eastAsia="楷体_GB2312" w:cs="楷体_GB2312"/>
          <w:b/>
          <w:color w:val="000000"/>
          <w:kern w:val="0"/>
          <w:sz w:val="32"/>
          <w:szCs w:val="32"/>
          <w:lang w:eastAsia="zh-CN" w:bidi="ar"/>
        </w:rPr>
        <w:t>说明</w:t>
      </w:r>
      <w:r>
        <w:rPr>
          <w:rFonts w:ascii="楷体_GB2312" w:hAnsi="宋体" w:eastAsia="楷体_GB2312" w:cs="楷体_GB2312"/>
          <w:b/>
          <w:color w:val="000000"/>
          <w:kern w:val="0"/>
          <w:sz w:val="32"/>
          <w:szCs w:val="32"/>
          <w:lang w:bidi="ar"/>
        </w:rPr>
        <w:t>。</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sz w:val="32"/>
          <w:szCs w:val="32"/>
          <w:highlight w:val="none"/>
          <w:lang w:val="en-US" w:eastAsia="zh-CN"/>
        </w:rPr>
      </w:pPr>
      <w:r>
        <w:rPr>
          <w:rFonts w:hint="eastAsia" w:ascii="仿宋_GB2312" w:hAnsi="宋体" w:eastAsia="仿宋_GB2312" w:cs="仿宋_GB2312"/>
          <w:color w:val="000000"/>
          <w:kern w:val="0"/>
          <w:sz w:val="32"/>
          <w:szCs w:val="32"/>
          <w:lang w:eastAsia="zh-CN" w:bidi="ar"/>
        </w:rPr>
        <w:t>2020</w:t>
      </w:r>
      <w:r>
        <w:rPr>
          <w:rFonts w:ascii="仿宋_GB2312" w:hAnsi="宋体" w:eastAsia="仿宋_GB2312" w:cs="仿宋_GB2312"/>
          <w:color w:val="000000"/>
          <w:kern w:val="0"/>
          <w:sz w:val="32"/>
          <w:szCs w:val="32"/>
          <w:lang w:bidi="ar"/>
        </w:rPr>
        <w:t>年财政拨款支出</w:t>
      </w:r>
      <w:r>
        <w:rPr>
          <w:rFonts w:hint="eastAsia" w:ascii="仿宋_GB2312" w:hAnsi="宋体" w:eastAsia="仿宋_GB2312" w:cs="仿宋_GB2312"/>
          <w:color w:val="000000"/>
          <w:kern w:val="0"/>
          <w:sz w:val="32"/>
          <w:szCs w:val="32"/>
          <w:lang w:val="en-US" w:eastAsia="zh-CN" w:bidi="ar"/>
        </w:rPr>
        <w:t>515.84万</w:t>
      </w:r>
      <w:r>
        <w:rPr>
          <w:rFonts w:ascii="仿宋_GB2312" w:hAnsi="宋体" w:eastAsia="仿宋_GB2312" w:cs="仿宋_GB2312"/>
          <w:color w:val="000000"/>
          <w:kern w:val="0"/>
          <w:sz w:val="32"/>
          <w:szCs w:val="32"/>
          <w:lang w:bidi="ar"/>
        </w:rPr>
        <w:t>元，占本年支出合计的</w:t>
      </w:r>
      <w:r>
        <w:rPr>
          <w:rFonts w:hint="eastAsia" w:ascii="仿宋_GB2312" w:hAnsi="宋体" w:eastAsia="仿宋_GB2312" w:cs="仿宋_GB2312"/>
          <w:color w:val="000000"/>
          <w:kern w:val="0"/>
          <w:sz w:val="32"/>
          <w:szCs w:val="32"/>
          <w:lang w:val="en-US" w:eastAsia="zh-CN" w:bidi="ar"/>
        </w:rPr>
        <w:t>100</w:t>
      </w:r>
      <w:r>
        <w:rPr>
          <w:rFonts w:ascii="仿宋_GB2312" w:hAnsi="宋体" w:eastAsia="仿宋_GB2312" w:cs="仿宋_GB2312"/>
          <w:color w:val="000000"/>
          <w:kern w:val="0"/>
          <w:sz w:val="32"/>
          <w:szCs w:val="32"/>
          <w:lang w:bidi="ar"/>
        </w:rPr>
        <w:t>%。</w:t>
      </w:r>
      <w:r>
        <w:rPr>
          <w:rFonts w:hint="eastAsia" w:ascii="仿宋_GB2312" w:hAnsi="宋体" w:eastAsia="仿宋_GB2312" w:cs="仿宋_GB2312"/>
          <w:color w:val="000000"/>
          <w:kern w:val="0"/>
          <w:sz w:val="32"/>
          <w:szCs w:val="32"/>
          <w:lang w:eastAsia="zh-CN" w:bidi="ar"/>
        </w:rPr>
        <w:t>其中：</w:t>
      </w:r>
      <w:r>
        <w:rPr>
          <w:rFonts w:hint="eastAsia" w:ascii="仿宋_GB2312" w:hAnsi="仿宋_GB2312" w:eastAsia="仿宋_GB2312" w:cs="仿宋_GB2312"/>
          <w:color w:val="auto"/>
          <w:sz w:val="32"/>
          <w:lang w:val="en-US" w:eastAsia="zh-CN"/>
        </w:rPr>
        <w:t>一般公共服务支出515.84万元，占总支出的100%。</w:t>
      </w:r>
      <w:r>
        <w:rPr>
          <w:rFonts w:ascii="仿宋_GB2312" w:hAnsi="宋体" w:eastAsia="仿宋_GB2312" w:cs="仿宋_GB2312"/>
          <w:color w:val="000000"/>
          <w:kern w:val="0"/>
          <w:sz w:val="32"/>
          <w:szCs w:val="32"/>
          <w:lang w:bidi="ar"/>
        </w:rPr>
        <w:t>与</w:t>
      </w:r>
      <w:r>
        <w:rPr>
          <w:rFonts w:hint="eastAsia" w:ascii="仿宋_GB2312" w:hAnsi="宋体" w:eastAsia="仿宋_GB2312" w:cs="仿宋_GB2312"/>
          <w:color w:val="000000"/>
          <w:kern w:val="0"/>
          <w:sz w:val="32"/>
          <w:szCs w:val="32"/>
          <w:lang w:bidi="ar"/>
        </w:rPr>
        <w:t>上年</w:t>
      </w:r>
      <w:r>
        <w:rPr>
          <w:rFonts w:ascii="仿宋_GB2312" w:hAnsi="宋体" w:eastAsia="仿宋_GB2312" w:cs="仿宋_GB2312"/>
          <w:color w:val="000000"/>
          <w:kern w:val="0"/>
          <w:sz w:val="32"/>
          <w:szCs w:val="32"/>
          <w:lang w:bidi="ar"/>
        </w:rPr>
        <w:t>相比，财政拨款支出增加</w:t>
      </w:r>
      <w:r>
        <w:rPr>
          <w:rFonts w:hint="eastAsia" w:ascii="仿宋_GB2312" w:hAnsi="宋体" w:eastAsia="仿宋_GB2312" w:cs="仿宋_GB2312"/>
          <w:color w:val="000000"/>
          <w:kern w:val="0"/>
          <w:sz w:val="32"/>
          <w:szCs w:val="32"/>
          <w:lang w:val="en-US" w:eastAsia="zh-CN" w:bidi="ar"/>
        </w:rPr>
        <w:t>166.18万</w:t>
      </w:r>
      <w:r>
        <w:rPr>
          <w:rFonts w:ascii="仿宋_GB2312" w:hAnsi="宋体" w:eastAsia="仿宋_GB2312" w:cs="仿宋_GB2312"/>
          <w:color w:val="000000"/>
          <w:kern w:val="0"/>
          <w:sz w:val="32"/>
          <w:szCs w:val="32"/>
          <w:lang w:bidi="ar"/>
        </w:rPr>
        <w:t>元，增长</w:t>
      </w:r>
      <w:r>
        <w:rPr>
          <w:rFonts w:hint="eastAsia" w:ascii="仿宋_GB2312" w:hAnsi="宋体" w:eastAsia="仿宋_GB2312" w:cs="仿宋_GB2312"/>
          <w:color w:val="000000"/>
          <w:kern w:val="0"/>
          <w:sz w:val="32"/>
          <w:szCs w:val="32"/>
          <w:lang w:val="en-US" w:eastAsia="zh-CN" w:bidi="ar"/>
        </w:rPr>
        <w:t>47.53</w:t>
      </w:r>
      <w:r>
        <w:rPr>
          <w:rFonts w:ascii="仿宋_GB2312" w:hAnsi="宋体" w:eastAsia="仿宋_GB2312" w:cs="仿宋_GB2312"/>
          <w:color w:val="000000"/>
          <w:kern w:val="0"/>
          <w:sz w:val="32"/>
          <w:szCs w:val="32"/>
          <w:lang w:bidi="ar"/>
        </w:rPr>
        <w:t>%，主要</w:t>
      </w:r>
      <w:r>
        <w:rPr>
          <w:rFonts w:hint="eastAsia" w:ascii="仿宋_GB2312" w:hAnsi="宋体" w:eastAsia="仿宋_GB2312" w:cs="仿宋_GB2312"/>
          <w:color w:val="000000"/>
          <w:kern w:val="0"/>
          <w:sz w:val="32"/>
          <w:szCs w:val="32"/>
          <w:lang w:bidi="ar"/>
        </w:rPr>
        <w:t>原因是</w:t>
      </w:r>
      <w:r>
        <w:rPr>
          <w:rFonts w:hint="eastAsia" w:ascii="仿宋_GB2312" w:hAnsi="仿宋_GB2312" w:eastAsia="仿宋_GB2312" w:cs="仿宋_GB2312"/>
          <w:sz w:val="32"/>
          <w:szCs w:val="32"/>
          <w:highlight w:val="none"/>
          <w:lang w:val="en-US" w:eastAsia="zh-CN"/>
        </w:rPr>
        <w:t>为新增人员补发工资交通补贴和社保及退休人员年金。</w:t>
      </w:r>
    </w:p>
    <w:p>
      <w:pPr>
        <w:keepNext w:val="0"/>
        <w:keepLines w:val="0"/>
        <w:pageBreakBefore w:val="0"/>
        <w:widowControl w:val="0"/>
        <w:kinsoku/>
        <w:wordWrap/>
        <w:overflowPunct/>
        <w:topLinePunct w:val="0"/>
        <w:autoSpaceDE/>
        <w:autoSpaceDN/>
        <w:bidi w:val="0"/>
        <w:adjustRightInd/>
        <w:snapToGrid/>
        <w:spacing w:beforeLines="0" w:afterLines="0" w:line="560" w:lineRule="exact"/>
        <w:jc w:val="center"/>
        <w:textAlignment w:val="auto"/>
        <w:rPr>
          <w:rFonts w:hint="eastAsia" w:ascii="仿宋_GB2312" w:hAnsi="仿宋_GB2312" w:eastAsia="仿宋_GB2312" w:cs="仿宋_GB2312"/>
          <w:color w:val="000000"/>
          <w:sz w:val="32"/>
          <w:lang w:val="en-US" w:eastAsia="zh-CN"/>
        </w:rPr>
      </w:pPr>
      <w:r>
        <w:rPr>
          <w:rFonts w:hint="eastAsia" w:ascii="仿宋_GB2312" w:hAnsi="仿宋_GB2312" w:eastAsia="仿宋_GB2312" w:cs="仿宋_GB2312"/>
          <w:color w:val="000000"/>
          <w:sz w:val="32"/>
          <w:lang w:val="en-US" w:eastAsia="zh-CN"/>
        </w:rPr>
        <w:t>图6：财政拨款支出情况</w:t>
      </w:r>
      <w:r>
        <w:rPr>
          <w:rFonts w:hint="eastAsia" w:ascii="仿宋_GB2312" w:hAnsi="仿宋_GB2312" w:eastAsia="仿宋_GB2312" w:cs="仿宋_GB2312"/>
          <w:color w:val="auto"/>
          <w:sz w:val="32"/>
          <w:lang w:val="en-US" w:eastAsia="zh-CN"/>
        </w:rPr>
        <w:t>(单位：万元)</w:t>
      </w:r>
    </w:p>
    <w:p>
      <w:pPr>
        <w:keepNext w:val="0"/>
        <w:keepLines w:val="0"/>
        <w:pageBreakBefore w:val="0"/>
        <w:widowControl/>
        <w:kinsoku/>
        <w:wordWrap/>
        <w:overflowPunct/>
        <w:topLinePunct w:val="0"/>
        <w:autoSpaceDE/>
        <w:autoSpaceDN/>
        <w:bidi w:val="0"/>
        <w:spacing w:line="560" w:lineRule="exact"/>
        <w:ind w:firstLine="420" w:firstLineChars="200"/>
        <w:jc w:val="left"/>
        <w:textAlignment w:val="auto"/>
        <w:rPr>
          <w:rFonts w:hint="eastAsia" w:ascii="仿宋_GB2312" w:hAnsi="仿宋_GB2312" w:eastAsia="仿宋_GB2312" w:cs="仿宋_GB2312"/>
          <w:sz w:val="32"/>
          <w:szCs w:val="32"/>
          <w:highlight w:val="none"/>
          <w:lang w:val="en-US" w:eastAsia="zh-CN"/>
        </w:rPr>
      </w:pPr>
      <w:r>
        <w:rPr>
          <w:rFonts w:hint="eastAsia" w:eastAsiaTheme="minorEastAsia"/>
          <w:lang w:eastAsia="zh-CN"/>
        </w:rPr>
        <w:drawing>
          <wp:anchor distT="0" distB="0" distL="114300" distR="114300" simplePos="0" relativeHeight="251663360" behindDoc="0" locked="0" layoutInCell="1" allowOverlap="1">
            <wp:simplePos x="0" y="0"/>
            <wp:positionH relativeFrom="column">
              <wp:posOffset>598805</wp:posOffset>
            </wp:positionH>
            <wp:positionV relativeFrom="paragraph">
              <wp:posOffset>194310</wp:posOffset>
            </wp:positionV>
            <wp:extent cx="4804410" cy="2496820"/>
            <wp:effectExtent l="15875" t="15875" r="18415" b="20955"/>
            <wp:wrapSquare wrapText="bothSides"/>
            <wp:docPr id="14"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sz w:val="32"/>
          <w:szCs w:val="32"/>
          <w:highlight w:val="none"/>
          <w:lang w:val="en-US" w:eastAsia="zh-CN"/>
        </w:rPr>
      </w:pP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sz w:val="32"/>
          <w:szCs w:val="32"/>
          <w:highlight w:val="none"/>
          <w:lang w:val="en-US" w:eastAsia="zh-CN"/>
        </w:rPr>
      </w:pP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sz w:val="32"/>
          <w:szCs w:val="32"/>
          <w:highlight w:val="none"/>
          <w:lang w:val="en-US" w:eastAsia="zh-CN"/>
        </w:rPr>
      </w:pP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sz w:val="32"/>
          <w:szCs w:val="32"/>
          <w:highlight w:val="none"/>
          <w:lang w:val="en-US" w:eastAsia="zh-CN"/>
        </w:rPr>
      </w:pPr>
    </w:p>
    <w:p>
      <w:pPr>
        <w:keepNext w:val="0"/>
        <w:keepLines w:val="0"/>
        <w:pageBreakBefore w:val="0"/>
        <w:widowControl/>
        <w:kinsoku/>
        <w:wordWrap/>
        <w:overflowPunct/>
        <w:topLinePunct w:val="0"/>
        <w:autoSpaceDE/>
        <w:autoSpaceDN/>
        <w:bidi w:val="0"/>
        <w:spacing w:line="560" w:lineRule="exact"/>
        <w:ind w:firstLine="643" w:firstLineChars="200"/>
        <w:jc w:val="left"/>
        <w:textAlignment w:val="auto"/>
        <w:rPr>
          <w:rFonts w:ascii="楷体_GB2312" w:hAnsi="宋体" w:eastAsia="楷体_GB2312" w:cs="楷体_GB2312"/>
          <w:b/>
          <w:color w:val="000000"/>
          <w:kern w:val="0"/>
          <w:sz w:val="32"/>
          <w:szCs w:val="32"/>
          <w:lang w:bidi="ar"/>
        </w:rPr>
      </w:pPr>
      <w:r>
        <w:rPr>
          <w:rFonts w:hint="eastAsia" w:ascii="楷体_GB2312" w:hAnsi="宋体" w:eastAsia="楷体_GB2312" w:cs="楷体_GB2312"/>
          <w:b/>
          <w:color w:val="000000"/>
          <w:kern w:val="0"/>
          <w:sz w:val="32"/>
          <w:szCs w:val="32"/>
          <w:lang w:bidi="ar"/>
        </w:rPr>
        <w:t>（</w:t>
      </w:r>
      <w:r>
        <w:rPr>
          <w:rFonts w:hint="eastAsia" w:ascii="楷体_GB2312" w:hAnsi="宋体" w:eastAsia="楷体_GB2312" w:cs="楷体_GB2312"/>
          <w:b/>
          <w:color w:val="000000"/>
          <w:kern w:val="0"/>
          <w:sz w:val="32"/>
          <w:szCs w:val="32"/>
          <w:lang w:val="en-US" w:eastAsia="zh-CN" w:bidi="ar"/>
        </w:rPr>
        <w:t xml:space="preserve">   </w:t>
      </w:r>
      <w:r>
        <w:rPr>
          <w:rFonts w:hint="eastAsia" w:ascii="楷体_GB2312" w:hAnsi="宋体" w:eastAsia="楷体_GB2312" w:cs="楷体_GB2312"/>
          <w:b/>
          <w:color w:val="000000"/>
          <w:kern w:val="0"/>
          <w:sz w:val="32"/>
          <w:szCs w:val="32"/>
          <w:lang w:eastAsia="zh-CN" w:bidi="ar"/>
        </w:rPr>
        <w:t>（</w:t>
      </w:r>
      <w:r>
        <w:rPr>
          <w:rFonts w:hint="eastAsia" w:ascii="楷体_GB2312" w:hAnsi="宋体" w:eastAsia="楷体_GB2312" w:cs="楷体_GB2312"/>
          <w:b/>
          <w:color w:val="000000"/>
          <w:kern w:val="0"/>
          <w:sz w:val="32"/>
          <w:szCs w:val="32"/>
          <w:lang w:bidi="ar"/>
        </w:rPr>
        <w:t>二）</w:t>
      </w:r>
      <w:r>
        <w:rPr>
          <w:rFonts w:ascii="楷体_GB2312" w:hAnsi="宋体" w:eastAsia="楷体_GB2312" w:cs="楷体_GB2312"/>
          <w:b/>
          <w:color w:val="000000"/>
          <w:kern w:val="0"/>
          <w:sz w:val="32"/>
          <w:szCs w:val="32"/>
          <w:lang w:bidi="ar"/>
        </w:rPr>
        <w:t>财政拨款支出决算具体情况</w:t>
      </w:r>
      <w:r>
        <w:rPr>
          <w:rFonts w:hint="eastAsia" w:ascii="楷体_GB2312" w:hAnsi="宋体" w:eastAsia="楷体_GB2312" w:cs="楷体_GB2312"/>
          <w:b/>
          <w:color w:val="000000"/>
          <w:kern w:val="0"/>
          <w:sz w:val="32"/>
          <w:szCs w:val="32"/>
          <w:lang w:eastAsia="zh-CN" w:bidi="ar"/>
        </w:rPr>
        <w:t>说明</w:t>
      </w:r>
      <w:r>
        <w:rPr>
          <w:rFonts w:ascii="楷体_GB2312" w:hAnsi="宋体" w:eastAsia="楷体_GB2312" w:cs="楷体_GB2312"/>
          <w:b/>
          <w:color w:val="000000"/>
          <w:kern w:val="0"/>
          <w:sz w:val="32"/>
          <w:szCs w:val="32"/>
          <w:lang w:bidi="ar"/>
        </w:rPr>
        <w:t>。</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pPr>
      <w:r>
        <w:rPr>
          <w:rFonts w:hint="eastAsia" w:ascii="仿宋_GB2312" w:hAnsi="宋体" w:eastAsia="仿宋_GB2312" w:cs="仿宋_GB2312"/>
          <w:color w:val="000000"/>
          <w:kern w:val="0"/>
          <w:sz w:val="32"/>
          <w:szCs w:val="32"/>
          <w:lang w:eastAsia="zh-CN" w:bidi="ar"/>
        </w:rPr>
        <w:t>2020</w:t>
      </w:r>
      <w:r>
        <w:rPr>
          <w:rFonts w:ascii="仿宋_GB2312" w:hAnsi="宋体" w:eastAsia="仿宋_GB2312" w:cs="仿宋_GB2312"/>
          <w:color w:val="000000"/>
          <w:kern w:val="0"/>
          <w:sz w:val="32"/>
          <w:szCs w:val="32"/>
          <w:lang w:bidi="ar"/>
        </w:rPr>
        <w:t>年财政拨款支出预算为</w:t>
      </w:r>
      <w:r>
        <w:rPr>
          <w:rFonts w:hint="eastAsia" w:ascii="仿宋_GB2312" w:hAnsi="宋体" w:eastAsia="仿宋_GB2312" w:cs="仿宋_GB2312"/>
          <w:color w:val="000000"/>
          <w:kern w:val="0"/>
          <w:sz w:val="32"/>
          <w:szCs w:val="32"/>
          <w:lang w:val="en-US" w:eastAsia="zh-CN" w:bidi="ar"/>
        </w:rPr>
        <w:t>436.24</w:t>
      </w:r>
      <w:r>
        <w:rPr>
          <w:rFonts w:ascii="仿宋_GB2312" w:hAnsi="宋体" w:eastAsia="仿宋_GB2312" w:cs="仿宋_GB2312"/>
          <w:color w:val="000000"/>
          <w:kern w:val="0"/>
          <w:sz w:val="32"/>
          <w:szCs w:val="32"/>
          <w:lang w:bidi="ar"/>
        </w:rPr>
        <w:t>万元，支出决算为</w:t>
      </w:r>
      <w:r>
        <w:rPr>
          <w:rFonts w:hint="eastAsia" w:ascii="仿宋_GB2312" w:hAnsi="宋体" w:eastAsia="仿宋_GB2312" w:cs="仿宋_GB2312"/>
          <w:color w:val="000000"/>
          <w:kern w:val="0"/>
          <w:sz w:val="32"/>
          <w:szCs w:val="32"/>
          <w:lang w:val="en-US" w:eastAsia="zh-CN" w:bidi="ar"/>
        </w:rPr>
        <w:t>515.84万</w:t>
      </w:r>
      <w:r>
        <w:rPr>
          <w:rFonts w:ascii="仿宋_GB2312" w:hAnsi="宋体" w:eastAsia="仿宋_GB2312" w:cs="仿宋_GB2312"/>
          <w:color w:val="000000"/>
          <w:kern w:val="0"/>
          <w:sz w:val="32"/>
          <w:szCs w:val="32"/>
          <w:lang w:bidi="ar"/>
        </w:rPr>
        <w:t>元，完成预算的</w:t>
      </w:r>
      <w:r>
        <w:rPr>
          <w:rFonts w:hint="eastAsia" w:ascii="仿宋_GB2312" w:hAnsi="宋体" w:eastAsia="仿宋_GB2312" w:cs="仿宋_GB2312"/>
          <w:color w:val="000000"/>
          <w:kern w:val="0"/>
          <w:sz w:val="32"/>
          <w:szCs w:val="32"/>
          <w:lang w:val="en-US" w:eastAsia="zh-CN" w:bidi="ar"/>
        </w:rPr>
        <w:t>118.25</w:t>
      </w:r>
      <w:r>
        <w:rPr>
          <w:rFonts w:ascii="仿宋_GB2312" w:hAnsi="宋体" w:eastAsia="仿宋_GB2312" w:cs="仿宋_GB2312"/>
          <w:color w:val="000000"/>
          <w:kern w:val="0"/>
          <w:sz w:val="32"/>
          <w:szCs w:val="32"/>
          <w:lang w:bidi="ar"/>
        </w:rPr>
        <w:t>%。</w:t>
      </w:r>
      <w:r>
        <w:rPr>
          <w:rFonts w:hint="eastAsia" w:ascii="仿宋_GB2312" w:hAnsi="宋体" w:eastAsia="仿宋_GB2312" w:cs="仿宋_GB2312"/>
          <w:color w:val="000000"/>
          <w:kern w:val="0"/>
          <w:sz w:val="32"/>
          <w:szCs w:val="32"/>
          <w:lang w:bidi="ar"/>
        </w:rPr>
        <w:t>按照政府功能分类科目，</w:t>
      </w:r>
      <w:r>
        <w:rPr>
          <w:rFonts w:ascii="仿宋_GB2312" w:hAnsi="宋体" w:eastAsia="仿宋_GB2312" w:cs="仿宋_GB2312"/>
          <w:color w:val="000000"/>
          <w:kern w:val="0"/>
          <w:sz w:val="32"/>
          <w:szCs w:val="32"/>
          <w:lang w:bidi="ar"/>
        </w:rPr>
        <w:t xml:space="preserve">其中： </w:t>
      </w:r>
    </w:p>
    <w:p>
      <w:pPr>
        <w:keepNext w:val="0"/>
        <w:keepLines w:val="0"/>
        <w:pageBreakBefore w:val="0"/>
        <w:widowControl/>
        <w:kinsoku/>
        <w:wordWrap/>
        <w:overflowPunct/>
        <w:topLinePunct w:val="0"/>
        <w:autoSpaceDE/>
        <w:autoSpaceDN/>
        <w:bidi w:val="0"/>
        <w:spacing w:line="560" w:lineRule="exact"/>
        <w:ind w:firstLine="643" w:firstLineChars="200"/>
        <w:jc w:val="left"/>
        <w:textAlignment w:val="auto"/>
        <w:rPr>
          <w:rFonts w:hint="eastAsia" w:ascii="仿宋_GB2312" w:hAnsi="仿宋" w:eastAsia="仿宋_GB2312"/>
          <w:sz w:val="32"/>
          <w:szCs w:val="32"/>
        </w:rPr>
      </w:pPr>
      <w:r>
        <w:rPr>
          <w:rFonts w:ascii="仿宋_GB2312" w:hAnsi="宋体" w:eastAsia="仿宋_GB2312" w:cs="仿宋_GB2312"/>
          <w:b/>
          <w:color w:val="000000"/>
          <w:kern w:val="0"/>
          <w:sz w:val="32"/>
          <w:szCs w:val="32"/>
          <w:lang w:bidi="ar"/>
        </w:rPr>
        <w:t>1.一般公共服务支出（类）财政事务（款）行政运行（项）</w:t>
      </w:r>
      <w:r>
        <w:rPr>
          <w:rFonts w:hint="eastAsia" w:ascii="仿宋_GB2312" w:hAnsi="宋体" w:eastAsia="仿宋_GB2312" w:cs="仿宋_GB2312"/>
          <w:b/>
          <w:color w:val="000000"/>
          <w:kern w:val="0"/>
          <w:sz w:val="32"/>
          <w:szCs w:val="32"/>
          <w:lang w:eastAsia="zh-CN" w:bidi="ar"/>
        </w:rPr>
        <w:t>。</w:t>
      </w:r>
      <w:r>
        <w:rPr>
          <w:rFonts w:ascii="仿宋_GB2312" w:hAnsi="宋体" w:eastAsia="仿宋_GB2312" w:cs="仿宋_GB2312"/>
          <w:color w:val="000000"/>
          <w:kern w:val="0"/>
          <w:sz w:val="32"/>
          <w:szCs w:val="32"/>
          <w:lang w:bidi="ar"/>
        </w:rPr>
        <w:t>预算为</w:t>
      </w:r>
      <w:r>
        <w:rPr>
          <w:rFonts w:hint="eastAsia" w:ascii="仿宋_GB2312" w:hAnsi="宋体" w:eastAsia="仿宋_GB2312" w:cs="仿宋_GB2312"/>
          <w:color w:val="000000"/>
          <w:kern w:val="0"/>
          <w:sz w:val="32"/>
          <w:szCs w:val="32"/>
          <w:lang w:val="en-US" w:eastAsia="zh-CN" w:bidi="ar"/>
        </w:rPr>
        <w:t>436.24</w:t>
      </w:r>
      <w:r>
        <w:rPr>
          <w:rFonts w:ascii="仿宋_GB2312" w:hAnsi="宋体" w:eastAsia="仿宋_GB2312" w:cs="仿宋_GB2312"/>
          <w:color w:val="000000"/>
          <w:kern w:val="0"/>
          <w:sz w:val="32"/>
          <w:szCs w:val="32"/>
          <w:lang w:bidi="ar"/>
        </w:rPr>
        <w:t>万元，支出决算为</w:t>
      </w:r>
      <w:r>
        <w:rPr>
          <w:rFonts w:hint="eastAsia" w:ascii="仿宋_GB2312" w:hAnsi="宋体" w:eastAsia="仿宋_GB2312" w:cs="仿宋_GB2312"/>
          <w:color w:val="000000"/>
          <w:kern w:val="0"/>
          <w:sz w:val="32"/>
          <w:szCs w:val="32"/>
          <w:lang w:val="en-US" w:eastAsia="zh-CN" w:bidi="ar"/>
        </w:rPr>
        <w:t>515.84万</w:t>
      </w:r>
      <w:r>
        <w:rPr>
          <w:rFonts w:ascii="仿宋_GB2312" w:hAnsi="宋体" w:eastAsia="仿宋_GB2312" w:cs="仿宋_GB2312"/>
          <w:color w:val="000000"/>
          <w:kern w:val="0"/>
          <w:sz w:val="32"/>
          <w:szCs w:val="32"/>
          <w:lang w:bidi="ar"/>
        </w:rPr>
        <w:t>元，完成预算的</w:t>
      </w:r>
      <w:r>
        <w:rPr>
          <w:rFonts w:hint="eastAsia" w:ascii="仿宋_GB2312" w:hAnsi="宋体" w:eastAsia="仿宋_GB2312" w:cs="仿宋_GB2312"/>
          <w:color w:val="000000"/>
          <w:kern w:val="0"/>
          <w:sz w:val="32"/>
          <w:szCs w:val="32"/>
          <w:lang w:val="en-US" w:eastAsia="zh-CN" w:bidi="ar"/>
        </w:rPr>
        <w:t>118.25</w:t>
      </w:r>
      <w:r>
        <w:rPr>
          <w:rFonts w:ascii="仿宋_GB2312" w:hAnsi="宋体" w:eastAsia="仿宋_GB2312" w:cs="仿宋_GB2312"/>
          <w:color w:val="000000"/>
          <w:kern w:val="0"/>
          <w:sz w:val="32"/>
          <w:szCs w:val="32"/>
          <w:lang w:bidi="ar"/>
        </w:rPr>
        <w:t>%。决算数大于预算数的主要原因是</w:t>
      </w:r>
      <w:r>
        <w:rPr>
          <w:rFonts w:hint="eastAsia" w:ascii="仿宋_GB2312" w:hAnsi="宋体" w:eastAsia="仿宋_GB2312" w:cs="仿宋_GB2312"/>
          <w:color w:val="000000"/>
          <w:kern w:val="0"/>
          <w:sz w:val="32"/>
          <w:szCs w:val="32"/>
          <w:lang w:eastAsia="zh-CN" w:bidi="ar"/>
        </w:rPr>
        <w:t>为</w:t>
      </w:r>
      <w:r>
        <w:rPr>
          <w:rFonts w:hint="eastAsia" w:ascii="仿宋_GB2312" w:hAnsi="仿宋_GB2312" w:eastAsia="仿宋_GB2312" w:cs="仿宋_GB2312"/>
          <w:sz w:val="32"/>
          <w:szCs w:val="32"/>
          <w:highlight w:val="none"/>
          <w:lang w:val="en-US" w:eastAsia="zh-CN"/>
        </w:rPr>
        <w:t>新增人员补发工资、社保和交通补贴及退休人员年金。</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hAnsi="仿宋" w:eastAsia="仿宋_GB2312"/>
          <w:sz w:val="32"/>
          <w:szCs w:val="32"/>
        </w:rPr>
      </w:pPr>
      <w:r>
        <w:rPr>
          <w:rFonts w:hint="eastAsia" w:ascii="黑体" w:hAnsi="黑体" w:eastAsia="黑体"/>
          <w:color w:val="000000"/>
          <w:kern w:val="0"/>
          <w:sz w:val="32"/>
          <w:szCs w:val="32"/>
          <w:lang w:bidi="ar"/>
        </w:rPr>
        <w:t>六、一般公共预算财政拨款基本支出决算情况</w:t>
      </w:r>
      <w:r>
        <w:rPr>
          <w:rFonts w:hint="eastAsia" w:ascii="黑体" w:hAnsi="黑体" w:eastAsia="黑体"/>
          <w:color w:val="000000"/>
          <w:kern w:val="0"/>
          <w:sz w:val="32"/>
          <w:szCs w:val="32"/>
          <w:lang w:eastAsia="zh-CN" w:bidi="ar"/>
        </w:rPr>
        <w:t>说明</w:t>
      </w:r>
      <w:r>
        <w:rPr>
          <w:rFonts w:hint="eastAsia" w:ascii="黑体" w:hAnsi="黑体" w:eastAsia="黑体"/>
          <w:color w:val="000000"/>
          <w:kern w:val="0"/>
          <w:sz w:val="32"/>
          <w:szCs w:val="32"/>
          <w:lang w:bidi="ar"/>
        </w:rPr>
        <w:t xml:space="preserve"> </w:t>
      </w:r>
    </w:p>
    <w:p>
      <w:pPr>
        <w:keepNext w:val="0"/>
        <w:keepLines w:val="0"/>
        <w:pageBreakBefore w:val="0"/>
        <w:widowControl/>
        <w:kinsoku/>
        <w:wordWrap/>
        <w:overflowPunct/>
        <w:topLinePunct w:val="0"/>
        <w:autoSpaceDE/>
        <w:autoSpaceDN/>
        <w:bidi w:val="0"/>
        <w:spacing w:line="560" w:lineRule="exact"/>
        <w:ind w:firstLine="620" w:firstLineChars="200"/>
        <w:jc w:val="left"/>
        <w:textAlignment w:val="auto"/>
        <w:rPr>
          <w:rFonts w:ascii="仿宋_GB2312" w:hAnsi="仿宋_GB2312" w:eastAsia="仿宋_GB2312" w:cs="仿宋_GB2312"/>
          <w:color w:val="000000"/>
          <w:kern w:val="0"/>
          <w:sz w:val="31"/>
          <w:szCs w:val="31"/>
          <w:lang w:bidi="ar"/>
        </w:rPr>
      </w:pPr>
      <w:r>
        <w:rPr>
          <w:rFonts w:hint="eastAsia" w:ascii="仿宋_GB2312" w:hAnsi="仿宋_GB2312" w:eastAsia="仿宋_GB2312" w:cs="仿宋_GB2312"/>
          <w:color w:val="000000"/>
          <w:kern w:val="0"/>
          <w:sz w:val="31"/>
          <w:szCs w:val="31"/>
          <w:lang w:eastAsia="zh-CN" w:bidi="ar"/>
        </w:rPr>
        <w:t>2020</w:t>
      </w:r>
      <w:r>
        <w:rPr>
          <w:rFonts w:ascii="仿宋_GB2312" w:hAnsi="仿宋_GB2312" w:eastAsia="仿宋_GB2312" w:cs="仿宋_GB2312"/>
          <w:color w:val="000000"/>
          <w:kern w:val="0"/>
          <w:sz w:val="31"/>
          <w:szCs w:val="31"/>
          <w:lang w:bidi="ar"/>
        </w:rPr>
        <w:t>年一般公共预算财政拨款基本支出</w:t>
      </w:r>
      <w:r>
        <w:rPr>
          <w:rFonts w:hint="eastAsia" w:ascii="仿宋_GB2312" w:hAnsi="宋体" w:eastAsia="仿宋_GB2312" w:cs="仿宋_GB2312"/>
          <w:color w:val="000000"/>
          <w:kern w:val="0"/>
          <w:sz w:val="32"/>
          <w:szCs w:val="32"/>
          <w:lang w:val="en-US" w:eastAsia="zh-CN" w:bidi="ar"/>
        </w:rPr>
        <w:t>515.84万</w:t>
      </w:r>
      <w:r>
        <w:rPr>
          <w:rFonts w:ascii="仿宋_GB2312" w:hAnsi="仿宋_GB2312" w:eastAsia="仿宋_GB2312" w:cs="仿宋_GB2312"/>
          <w:color w:val="000000"/>
          <w:kern w:val="0"/>
          <w:sz w:val="31"/>
          <w:szCs w:val="31"/>
          <w:lang w:bidi="ar"/>
        </w:rPr>
        <w:t>元，包括：人员经费支出</w:t>
      </w:r>
      <w:r>
        <w:rPr>
          <w:rFonts w:hint="eastAsia" w:ascii="仿宋_GB2312" w:hAnsi="仿宋_GB2312" w:eastAsia="仿宋_GB2312" w:cs="仿宋_GB2312"/>
          <w:color w:val="000000"/>
          <w:kern w:val="0"/>
          <w:sz w:val="31"/>
          <w:szCs w:val="31"/>
          <w:lang w:val="en-US" w:eastAsia="zh-CN" w:bidi="ar"/>
        </w:rPr>
        <w:t>433.32万</w:t>
      </w:r>
      <w:r>
        <w:rPr>
          <w:rFonts w:ascii="仿宋_GB2312" w:hAnsi="仿宋_GB2312" w:eastAsia="仿宋_GB2312" w:cs="仿宋_GB2312"/>
          <w:color w:val="000000"/>
          <w:kern w:val="0"/>
          <w:sz w:val="31"/>
          <w:szCs w:val="31"/>
          <w:lang w:bidi="ar"/>
        </w:rPr>
        <w:t>元和公用经费支出</w:t>
      </w:r>
      <w:r>
        <w:rPr>
          <w:rFonts w:hint="eastAsia" w:ascii="仿宋_GB2312" w:hAnsi="仿宋_GB2312" w:eastAsia="仿宋_GB2312" w:cs="仿宋_GB2312"/>
          <w:color w:val="000000"/>
          <w:kern w:val="0"/>
          <w:sz w:val="31"/>
          <w:szCs w:val="31"/>
          <w:lang w:val="en-US" w:eastAsia="zh-CN" w:bidi="ar"/>
        </w:rPr>
        <w:t>82.52万</w:t>
      </w:r>
      <w:r>
        <w:rPr>
          <w:rFonts w:ascii="仿宋_GB2312" w:hAnsi="仿宋_GB2312" w:eastAsia="仿宋_GB2312" w:cs="仿宋_GB2312"/>
          <w:color w:val="000000"/>
          <w:kern w:val="0"/>
          <w:sz w:val="31"/>
          <w:szCs w:val="31"/>
          <w:lang w:bidi="ar"/>
        </w:rPr>
        <w:t>元。</w:t>
      </w:r>
    </w:p>
    <w:p>
      <w:pPr>
        <w:keepNext w:val="0"/>
        <w:keepLines w:val="0"/>
        <w:pageBreakBefore w:val="0"/>
        <w:widowControl/>
        <w:kinsoku/>
        <w:wordWrap/>
        <w:overflowPunct/>
        <w:topLinePunct w:val="0"/>
        <w:autoSpaceDE/>
        <w:autoSpaceDN/>
        <w:bidi w:val="0"/>
        <w:spacing w:line="560" w:lineRule="exact"/>
        <w:ind w:firstLine="643" w:firstLineChars="200"/>
        <w:jc w:val="left"/>
        <w:textAlignment w:val="auto"/>
        <w:rPr>
          <w:rFonts w:ascii="仿宋_GB2312" w:hAnsi="宋体" w:eastAsia="仿宋_GB2312" w:cs="仿宋_GB2312"/>
          <w:color w:val="000000"/>
          <w:kern w:val="0"/>
          <w:sz w:val="32"/>
          <w:szCs w:val="32"/>
          <w:lang w:bidi="ar"/>
        </w:rPr>
      </w:pPr>
      <w:r>
        <w:rPr>
          <w:rFonts w:ascii="仿宋_GB2312" w:hAnsi="宋体" w:eastAsia="仿宋_GB2312" w:cs="仿宋_GB2312"/>
          <w:b/>
          <w:bCs/>
          <w:color w:val="000000"/>
          <w:kern w:val="0"/>
          <w:sz w:val="32"/>
          <w:szCs w:val="32"/>
          <w:lang w:bidi="ar"/>
        </w:rPr>
        <w:t>人员经费</w:t>
      </w:r>
      <w:r>
        <w:rPr>
          <w:rFonts w:hint="eastAsia" w:ascii="仿宋_GB2312" w:hAnsi="仿宋_GB2312" w:eastAsia="仿宋_GB2312" w:cs="仿宋_GB2312"/>
          <w:color w:val="000000"/>
          <w:kern w:val="0"/>
          <w:sz w:val="31"/>
          <w:szCs w:val="31"/>
          <w:lang w:val="en-US" w:eastAsia="zh-CN" w:bidi="ar"/>
        </w:rPr>
        <w:t>433.32万</w:t>
      </w:r>
      <w:r>
        <w:rPr>
          <w:rFonts w:ascii="仿宋_GB2312" w:hAnsi="仿宋_GB2312" w:eastAsia="仿宋_GB2312" w:cs="仿宋_GB2312"/>
          <w:color w:val="000000"/>
          <w:kern w:val="0"/>
          <w:sz w:val="31"/>
          <w:szCs w:val="31"/>
          <w:lang w:bidi="ar"/>
        </w:rPr>
        <w:t>元</w:t>
      </w:r>
      <w:r>
        <w:rPr>
          <w:rFonts w:ascii="仿宋_GB2312" w:hAnsi="宋体" w:eastAsia="仿宋_GB2312" w:cs="仿宋_GB2312"/>
          <w:color w:val="000000"/>
          <w:kern w:val="0"/>
          <w:sz w:val="32"/>
          <w:szCs w:val="32"/>
          <w:lang w:bidi="ar"/>
        </w:rPr>
        <w:t>，主要包括</w:t>
      </w:r>
      <w:r>
        <w:rPr>
          <w:rFonts w:hint="eastAsia" w:ascii="仿宋_GB2312" w:hAnsi="宋体" w:eastAsia="仿宋_GB2312" w:cs="仿宋_GB2312"/>
          <w:color w:val="000000"/>
          <w:kern w:val="0"/>
          <w:sz w:val="32"/>
          <w:szCs w:val="32"/>
          <w:lang w:val="en-US" w:eastAsia="zh-CN" w:bidi="ar"/>
        </w:rPr>
        <w:t>，</w:t>
      </w:r>
      <w:r>
        <w:rPr>
          <w:rFonts w:ascii="仿宋_GB2312" w:hAnsi="宋体" w:eastAsia="仿宋_GB2312" w:cs="仿宋_GB2312"/>
          <w:color w:val="000000"/>
          <w:kern w:val="0"/>
          <w:sz w:val="32"/>
          <w:szCs w:val="32"/>
          <w:lang w:bidi="ar"/>
        </w:rPr>
        <w:t>基本工资</w:t>
      </w:r>
      <w:r>
        <w:rPr>
          <w:rFonts w:hint="eastAsia" w:ascii="仿宋_GB2312" w:hAnsi="宋体" w:eastAsia="仿宋_GB2312" w:cs="仿宋_GB2312"/>
          <w:color w:val="000000"/>
          <w:kern w:val="0"/>
          <w:sz w:val="32"/>
          <w:szCs w:val="32"/>
          <w:lang w:val="en-US" w:eastAsia="zh-CN" w:bidi="ar"/>
        </w:rPr>
        <w:t>175.77万</w:t>
      </w:r>
      <w:r>
        <w:rPr>
          <w:rFonts w:hint="eastAsia" w:ascii="仿宋_GB2312" w:hAnsi="宋体" w:eastAsia="仿宋_GB2312" w:cs="仿宋_GB2312"/>
          <w:color w:val="000000"/>
          <w:kern w:val="0"/>
          <w:sz w:val="32"/>
          <w:szCs w:val="32"/>
          <w:lang w:bidi="ar"/>
        </w:rPr>
        <w:t>元</w:t>
      </w:r>
      <w:r>
        <w:rPr>
          <w:rFonts w:hint="eastAsia" w:ascii="仿宋_GB2312" w:hAnsi="宋体" w:eastAsia="仿宋_GB2312" w:cs="仿宋_GB2312"/>
          <w:color w:val="000000"/>
          <w:kern w:val="0"/>
          <w:sz w:val="32"/>
          <w:szCs w:val="32"/>
          <w:lang w:eastAsia="zh-CN" w:bidi="ar"/>
        </w:rPr>
        <w:t>，津贴补贴</w:t>
      </w:r>
      <w:r>
        <w:rPr>
          <w:rFonts w:hint="eastAsia" w:ascii="仿宋_GB2312" w:hAnsi="宋体" w:eastAsia="仿宋_GB2312" w:cs="仿宋_GB2312"/>
          <w:color w:val="000000"/>
          <w:kern w:val="0"/>
          <w:sz w:val="32"/>
          <w:szCs w:val="32"/>
          <w:lang w:val="en-US" w:eastAsia="zh-CN" w:bidi="ar"/>
        </w:rPr>
        <w:t>89.43万元，奖金26.40万元，基本养老保险30.29万元，职业年金11.66万元，基本医疗保险14.30万元，公务员医疗补助8.42万元，其他社会保障2.97万元，住房公积金32.41万元，医疗费15.79万元，对个人和家庭的补助25.87万元</w:t>
      </w:r>
      <w:r>
        <w:rPr>
          <w:rFonts w:hint="eastAsia" w:ascii="仿宋_GB2312" w:hAnsi="宋体" w:eastAsia="仿宋_GB2312" w:cs="仿宋_GB2312"/>
          <w:color w:val="000000"/>
          <w:kern w:val="0"/>
          <w:sz w:val="32"/>
          <w:szCs w:val="32"/>
          <w:lang w:bidi="ar"/>
        </w:rPr>
        <w:t>。</w:t>
      </w:r>
    </w:p>
    <w:p>
      <w:pPr>
        <w:keepNext w:val="0"/>
        <w:keepLines w:val="0"/>
        <w:pageBreakBefore w:val="0"/>
        <w:widowControl/>
        <w:kinsoku/>
        <w:wordWrap/>
        <w:overflowPunct/>
        <w:topLinePunct w:val="0"/>
        <w:autoSpaceDE/>
        <w:autoSpaceDN/>
        <w:bidi w:val="0"/>
        <w:spacing w:line="560" w:lineRule="exact"/>
        <w:ind w:firstLine="643" w:firstLineChars="200"/>
        <w:jc w:val="left"/>
        <w:textAlignment w:val="auto"/>
      </w:pPr>
      <w:r>
        <w:rPr>
          <w:rFonts w:ascii="仿宋_GB2312" w:hAnsi="宋体" w:eastAsia="仿宋_GB2312" w:cs="仿宋_GB2312"/>
          <w:b/>
          <w:bCs/>
          <w:color w:val="000000"/>
          <w:kern w:val="0"/>
          <w:sz w:val="32"/>
          <w:szCs w:val="32"/>
          <w:lang w:bidi="ar"/>
        </w:rPr>
        <w:t>公用经费</w:t>
      </w:r>
      <w:r>
        <w:rPr>
          <w:rFonts w:hint="eastAsia" w:ascii="仿宋_GB2312" w:hAnsi="仿宋_GB2312" w:eastAsia="仿宋_GB2312" w:cs="仿宋_GB2312"/>
          <w:color w:val="000000"/>
          <w:kern w:val="0"/>
          <w:sz w:val="31"/>
          <w:szCs w:val="31"/>
          <w:lang w:val="en-US" w:eastAsia="zh-CN" w:bidi="ar"/>
        </w:rPr>
        <w:t>82.52万</w:t>
      </w:r>
      <w:r>
        <w:rPr>
          <w:rFonts w:ascii="仿宋_GB2312" w:hAnsi="宋体" w:eastAsia="仿宋_GB2312" w:cs="仿宋_GB2312"/>
          <w:color w:val="000000"/>
          <w:kern w:val="0"/>
          <w:sz w:val="32"/>
          <w:szCs w:val="32"/>
          <w:lang w:bidi="ar"/>
        </w:rPr>
        <w:t>元，主要包括办公费</w:t>
      </w:r>
      <w:r>
        <w:rPr>
          <w:rFonts w:hint="eastAsia" w:ascii="仿宋_GB2312" w:hAnsi="宋体" w:eastAsia="仿宋_GB2312" w:cs="仿宋_GB2312"/>
          <w:color w:val="000000"/>
          <w:kern w:val="0"/>
          <w:sz w:val="32"/>
          <w:szCs w:val="32"/>
          <w:lang w:val="en-US" w:eastAsia="zh-CN" w:bidi="ar"/>
        </w:rPr>
        <w:t>1.29万</w:t>
      </w:r>
      <w:r>
        <w:rPr>
          <w:rFonts w:hint="eastAsia" w:ascii="仿宋_GB2312" w:hAnsi="宋体" w:eastAsia="仿宋_GB2312" w:cs="仿宋_GB2312"/>
          <w:color w:val="000000"/>
          <w:kern w:val="0"/>
          <w:sz w:val="32"/>
          <w:szCs w:val="32"/>
          <w:lang w:bidi="ar"/>
        </w:rPr>
        <w:t>元</w:t>
      </w:r>
      <w:r>
        <w:rPr>
          <w:rFonts w:hint="eastAsia" w:ascii="仿宋_GB2312" w:hAnsi="宋体" w:eastAsia="仿宋_GB2312" w:cs="仿宋_GB2312"/>
          <w:color w:val="000000"/>
          <w:kern w:val="0"/>
          <w:sz w:val="32"/>
          <w:szCs w:val="32"/>
          <w:lang w:eastAsia="zh-CN" w:bidi="ar"/>
        </w:rPr>
        <w:t>，印刷费</w:t>
      </w:r>
      <w:r>
        <w:rPr>
          <w:rFonts w:hint="eastAsia" w:ascii="仿宋_GB2312" w:hAnsi="宋体" w:eastAsia="仿宋_GB2312" w:cs="仿宋_GB2312"/>
          <w:color w:val="000000"/>
          <w:kern w:val="0"/>
          <w:sz w:val="32"/>
          <w:szCs w:val="32"/>
          <w:lang w:val="en-US" w:eastAsia="zh-CN" w:bidi="ar"/>
        </w:rPr>
        <w:t>8.94万元，电费5.31万元，邮电费1.07万元，取暖费6.02万元，物业管理费11.19万元，差旅费5.65万元，工会经费3.97万元，公车运维费3.20万元，其他交通费27.09万元，其他商品和服务支出8.80万元</w:t>
      </w:r>
      <w:r>
        <w:rPr>
          <w:rFonts w:hint="eastAsia" w:ascii="仿宋_GB2312" w:hAnsi="宋体" w:eastAsia="仿宋_GB2312" w:cs="仿宋_GB2312"/>
          <w:color w:val="000000"/>
          <w:kern w:val="0"/>
          <w:sz w:val="32"/>
          <w:szCs w:val="32"/>
          <w:lang w:bidi="ar"/>
        </w:rPr>
        <w:t>。</w:t>
      </w:r>
    </w:p>
    <w:p>
      <w:pPr>
        <w:keepNext w:val="0"/>
        <w:keepLines w:val="0"/>
        <w:pageBreakBefore w:val="0"/>
        <w:kinsoku/>
        <w:wordWrap/>
        <w:overflowPunct/>
        <w:topLinePunct w:val="0"/>
        <w:autoSpaceDE/>
        <w:autoSpaceDN/>
        <w:bidi w:val="0"/>
        <w:spacing w:line="560" w:lineRule="exact"/>
        <w:ind w:firstLine="640" w:firstLineChars="200"/>
        <w:textAlignment w:val="auto"/>
        <w:rPr>
          <w:rFonts w:ascii="黑体" w:hAnsi="黑体" w:eastAsia="黑体"/>
          <w:color w:val="000000"/>
          <w:kern w:val="0"/>
          <w:sz w:val="32"/>
          <w:szCs w:val="32"/>
          <w:lang w:bidi="ar"/>
        </w:rPr>
      </w:pPr>
      <w:r>
        <w:rPr>
          <w:rFonts w:hint="eastAsia" w:ascii="黑体" w:hAnsi="黑体" w:eastAsia="黑体"/>
          <w:color w:val="000000"/>
          <w:kern w:val="0"/>
          <w:sz w:val="32"/>
          <w:szCs w:val="32"/>
          <w:lang w:bidi="ar"/>
        </w:rPr>
        <w:t>七、一般公共预算财政拨款“三公”经费及会议费、培训费支出决算情况</w:t>
      </w:r>
      <w:r>
        <w:rPr>
          <w:rFonts w:hint="eastAsia" w:ascii="黑体" w:hAnsi="黑体" w:eastAsia="黑体"/>
          <w:color w:val="000000"/>
          <w:kern w:val="0"/>
          <w:sz w:val="32"/>
          <w:szCs w:val="32"/>
          <w:lang w:eastAsia="zh-CN" w:bidi="ar"/>
        </w:rPr>
        <w:t>说明</w:t>
      </w:r>
      <w:r>
        <w:rPr>
          <w:rFonts w:hint="eastAsia" w:ascii="黑体" w:hAnsi="黑体" w:eastAsia="黑体"/>
          <w:color w:val="000000"/>
          <w:kern w:val="0"/>
          <w:sz w:val="32"/>
          <w:szCs w:val="32"/>
          <w:lang w:bidi="ar"/>
        </w:rPr>
        <w:t xml:space="preserve"> </w:t>
      </w:r>
    </w:p>
    <w:p>
      <w:pPr>
        <w:keepNext w:val="0"/>
        <w:keepLines w:val="0"/>
        <w:pageBreakBefore w:val="0"/>
        <w:widowControl/>
        <w:kinsoku/>
        <w:wordWrap/>
        <w:overflowPunct/>
        <w:topLinePunct w:val="0"/>
        <w:autoSpaceDE/>
        <w:autoSpaceDN/>
        <w:bidi w:val="0"/>
        <w:spacing w:line="560" w:lineRule="exact"/>
        <w:ind w:firstLine="643" w:firstLineChars="200"/>
        <w:jc w:val="left"/>
        <w:textAlignment w:val="auto"/>
      </w:pPr>
      <w:r>
        <w:rPr>
          <w:rFonts w:ascii="楷体_GB2312" w:hAnsi="宋体" w:eastAsia="楷体_GB2312" w:cs="楷体_GB2312"/>
          <w:b/>
          <w:color w:val="000000"/>
          <w:kern w:val="0"/>
          <w:sz w:val="32"/>
          <w:szCs w:val="32"/>
          <w:lang w:bidi="ar"/>
        </w:rPr>
        <w:t>（一）“三公”经费财政拨款支出决算总体情况</w:t>
      </w:r>
      <w:r>
        <w:rPr>
          <w:rFonts w:hint="eastAsia" w:ascii="楷体_GB2312" w:hAnsi="宋体" w:eastAsia="楷体_GB2312" w:cs="楷体_GB2312"/>
          <w:b/>
          <w:color w:val="000000"/>
          <w:kern w:val="0"/>
          <w:sz w:val="32"/>
          <w:szCs w:val="32"/>
          <w:lang w:eastAsia="zh-CN" w:bidi="ar"/>
        </w:rPr>
        <w:t>说明</w:t>
      </w:r>
      <w:r>
        <w:rPr>
          <w:rFonts w:ascii="楷体_GB2312" w:hAnsi="宋体" w:eastAsia="楷体_GB2312" w:cs="楷体_GB2312"/>
          <w:b/>
          <w:color w:val="000000"/>
          <w:kern w:val="0"/>
          <w:sz w:val="32"/>
          <w:szCs w:val="32"/>
          <w:lang w:bidi="ar"/>
        </w:rPr>
        <w:t xml:space="preserve">。 </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pPr>
      <w:r>
        <w:rPr>
          <w:rFonts w:hint="eastAsia" w:ascii="仿宋_GB2312" w:hAnsi="宋体" w:eastAsia="仿宋_GB2312" w:cs="仿宋_GB2312"/>
          <w:color w:val="000000"/>
          <w:kern w:val="0"/>
          <w:sz w:val="32"/>
          <w:szCs w:val="32"/>
          <w:lang w:eastAsia="zh-CN" w:bidi="ar"/>
        </w:rPr>
        <w:t>2020</w:t>
      </w:r>
      <w:r>
        <w:rPr>
          <w:rFonts w:ascii="仿宋_GB2312" w:hAnsi="宋体" w:eastAsia="仿宋_GB2312" w:cs="仿宋_GB2312"/>
          <w:color w:val="000000"/>
          <w:kern w:val="0"/>
          <w:sz w:val="32"/>
          <w:szCs w:val="32"/>
          <w:lang w:bidi="ar"/>
        </w:rPr>
        <w:t>年“三公”经费财政拨款支出预算为</w:t>
      </w:r>
      <w:r>
        <w:rPr>
          <w:rFonts w:hint="eastAsia" w:ascii="仿宋_GB2312" w:hAnsi="宋体" w:eastAsia="仿宋_GB2312" w:cs="仿宋_GB2312"/>
          <w:color w:val="000000"/>
          <w:kern w:val="0"/>
          <w:sz w:val="32"/>
          <w:szCs w:val="32"/>
          <w:lang w:val="en-US" w:eastAsia="zh-CN" w:bidi="ar"/>
        </w:rPr>
        <w:t>3.70</w:t>
      </w:r>
      <w:r>
        <w:rPr>
          <w:rFonts w:ascii="仿宋_GB2312" w:hAnsi="宋体" w:eastAsia="仿宋_GB2312" w:cs="仿宋_GB2312"/>
          <w:color w:val="000000"/>
          <w:kern w:val="0"/>
          <w:sz w:val="32"/>
          <w:szCs w:val="32"/>
          <w:lang w:bidi="ar"/>
        </w:rPr>
        <w:t>万元，支出决算为</w:t>
      </w:r>
      <w:r>
        <w:rPr>
          <w:rFonts w:hint="eastAsia" w:ascii="仿宋_GB2312" w:hAnsi="宋体" w:eastAsia="仿宋_GB2312" w:cs="仿宋_GB2312"/>
          <w:color w:val="000000"/>
          <w:kern w:val="0"/>
          <w:sz w:val="32"/>
          <w:szCs w:val="32"/>
          <w:lang w:val="en-US" w:eastAsia="zh-CN" w:bidi="ar"/>
        </w:rPr>
        <w:t>3.20万</w:t>
      </w:r>
      <w:r>
        <w:rPr>
          <w:rFonts w:ascii="仿宋_GB2312" w:hAnsi="宋体" w:eastAsia="仿宋_GB2312" w:cs="仿宋_GB2312"/>
          <w:color w:val="000000"/>
          <w:kern w:val="0"/>
          <w:sz w:val="32"/>
          <w:szCs w:val="32"/>
          <w:lang w:bidi="ar"/>
        </w:rPr>
        <w:t>元，完成预算的</w:t>
      </w:r>
      <w:r>
        <w:rPr>
          <w:rFonts w:hint="eastAsia" w:ascii="仿宋_GB2312" w:hAnsi="宋体" w:eastAsia="仿宋_GB2312" w:cs="仿宋_GB2312"/>
          <w:color w:val="000000"/>
          <w:kern w:val="0"/>
          <w:sz w:val="32"/>
          <w:szCs w:val="32"/>
          <w:lang w:val="en-US" w:eastAsia="zh-CN" w:bidi="ar"/>
        </w:rPr>
        <w:t>86.42</w:t>
      </w:r>
      <w:r>
        <w:rPr>
          <w:rFonts w:ascii="仿宋_GB2312" w:hAnsi="宋体" w:eastAsia="仿宋_GB2312" w:cs="仿宋_GB2312"/>
          <w:color w:val="000000"/>
          <w:kern w:val="0"/>
          <w:sz w:val="32"/>
          <w:szCs w:val="32"/>
          <w:lang w:bidi="ar"/>
        </w:rPr>
        <w:t>%。决算数</w:t>
      </w:r>
      <w:r>
        <w:rPr>
          <w:rFonts w:hint="eastAsia" w:ascii="仿宋_GB2312" w:hAnsi="宋体" w:eastAsia="仿宋_GB2312" w:cs="仿宋_GB2312"/>
          <w:color w:val="000000"/>
          <w:kern w:val="0"/>
          <w:sz w:val="32"/>
          <w:szCs w:val="32"/>
          <w:lang w:bidi="ar"/>
        </w:rPr>
        <w:t>较</w:t>
      </w:r>
      <w:r>
        <w:rPr>
          <w:rFonts w:ascii="仿宋_GB2312" w:hAnsi="宋体" w:eastAsia="仿宋_GB2312" w:cs="仿宋_GB2312"/>
          <w:color w:val="000000"/>
          <w:kern w:val="0"/>
          <w:sz w:val="32"/>
          <w:szCs w:val="32"/>
          <w:lang w:bidi="ar"/>
        </w:rPr>
        <w:t>预算数</w:t>
      </w:r>
      <w:r>
        <w:rPr>
          <w:rFonts w:hint="eastAsia" w:ascii="仿宋_GB2312" w:hAnsi="宋体" w:eastAsia="仿宋_GB2312" w:cs="仿宋_GB2312"/>
          <w:color w:val="000000"/>
          <w:kern w:val="0"/>
          <w:sz w:val="32"/>
          <w:szCs w:val="32"/>
          <w:lang w:bidi="ar"/>
        </w:rPr>
        <w:t>减少</w:t>
      </w:r>
      <w:r>
        <w:rPr>
          <w:rFonts w:hint="eastAsia" w:ascii="仿宋_GB2312" w:hAnsi="宋体" w:eastAsia="仿宋_GB2312" w:cs="仿宋_GB2312"/>
          <w:color w:val="000000"/>
          <w:kern w:val="0"/>
          <w:sz w:val="32"/>
          <w:szCs w:val="32"/>
          <w:lang w:val="en-US" w:eastAsia="zh-CN" w:bidi="ar"/>
        </w:rPr>
        <w:t>0.50万</w:t>
      </w:r>
      <w:r>
        <w:rPr>
          <w:rFonts w:hint="eastAsia" w:ascii="仿宋_GB2312" w:hAnsi="宋体" w:eastAsia="仿宋_GB2312" w:cs="仿宋_GB2312"/>
          <w:color w:val="000000"/>
          <w:kern w:val="0"/>
          <w:sz w:val="32"/>
          <w:szCs w:val="32"/>
          <w:lang w:bidi="ar"/>
        </w:rPr>
        <w:t>元，</w:t>
      </w:r>
      <w:r>
        <w:rPr>
          <w:rFonts w:ascii="仿宋_GB2312" w:hAnsi="宋体" w:eastAsia="仿宋_GB2312" w:cs="仿宋_GB2312"/>
          <w:color w:val="000000"/>
          <w:kern w:val="0"/>
          <w:sz w:val="32"/>
          <w:szCs w:val="32"/>
          <w:lang w:bidi="ar"/>
        </w:rPr>
        <w:t>主要原因是</w:t>
      </w:r>
      <w:r>
        <w:rPr>
          <w:rFonts w:hint="eastAsia" w:ascii="仿宋_GB2312" w:hAnsi="宋体" w:eastAsia="仿宋_GB2312" w:cs="仿宋_GB2312"/>
          <w:color w:val="000000"/>
          <w:kern w:val="0"/>
          <w:sz w:val="32"/>
          <w:szCs w:val="32"/>
          <w:lang w:bidi="ar"/>
        </w:rPr>
        <w:t>维修费及加油费减少。</w:t>
      </w:r>
    </w:p>
    <w:p>
      <w:pPr>
        <w:keepNext w:val="0"/>
        <w:keepLines w:val="0"/>
        <w:pageBreakBefore w:val="0"/>
        <w:numPr>
          <w:ilvl w:val="0"/>
          <w:numId w:val="0"/>
        </w:numPr>
        <w:kinsoku/>
        <w:wordWrap/>
        <w:overflowPunct/>
        <w:topLinePunct w:val="0"/>
        <w:autoSpaceDE/>
        <w:autoSpaceDN/>
        <w:bidi w:val="0"/>
        <w:spacing w:line="560" w:lineRule="exact"/>
        <w:ind w:firstLine="643" w:firstLineChars="200"/>
        <w:textAlignment w:val="auto"/>
        <w:rPr>
          <w:rFonts w:ascii="楷体_GB2312" w:hAnsi="宋体" w:eastAsia="楷体_GB2312" w:cs="楷体_GB2312"/>
          <w:b/>
          <w:color w:val="000000"/>
          <w:kern w:val="0"/>
          <w:sz w:val="32"/>
          <w:szCs w:val="32"/>
          <w:lang w:bidi="ar"/>
        </w:rPr>
      </w:pPr>
      <w:r>
        <w:rPr>
          <w:rFonts w:hint="eastAsia" w:ascii="楷体_GB2312" w:hAnsi="宋体" w:eastAsia="楷体_GB2312" w:cs="楷体_GB2312"/>
          <w:b/>
          <w:color w:val="000000"/>
          <w:kern w:val="0"/>
          <w:sz w:val="32"/>
          <w:szCs w:val="32"/>
          <w:lang w:eastAsia="zh-CN" w:bidi="ar"/>
        </w:rPr>
        <w:t>（二）</w:t>
      </w:r>
      <w:r>
        <w:rPr>
          <w:rFonts w:ascii="楷体_GB2312" w:hAnsi="宋体" w:eastAsia="楷体_GB2312" w:cs="楷体_GB2312"/>
          <w:b/>
          <w:color w:val="000000"/>
          <w:kern w:val="0"/>
          <w:sz w:val="32"/>
          <w:szCs w:val="32"/>
          <w:lang w:bidi="ar"/>
        </w:rPr>
        <w:t>“三公”经费财政拨款支出决算具体情况</w:t>
      </w:r>
      <w:r>
        <w:rPr>
          <w:rFonts w:hint="eastAsia" w:ascii="楷体_GB2312" w:hAnsi="宋体" w:eastAsia="楷体_GB2312" w:cs="楷体_GB2312"/>
          <w:b/>
          <w:color w:val="000000"/>
          <w:kern w:val="0"/>
          <w:sz w:val="32"/>
          <w:szCs w:val="32"/>
          <w:lang w:eastAsia="zh-CN" w:bidi="ar"/>
        </w:rPr>
        <w:t>说明</w:t>
      </w:r>
      <w:r>
        <w:rPr>
          <w:rFonts w:ascii="楷体_GB2312" w:hAnsi="宋体" w:eastAsia="楷体_GB2312" w:cs="楷体_GB2312"/>
          <w:b/>
          <w:color w:val="000000"/>
          <w:kern w:val="0"/>
          <w:sz w:val="32"/>
          <w:szCs w:val="32"/>
          <w:lang w:bidi="ar"/>
        </w:rPr>
        <w:t>。</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ascii="仿宋_GB2312" w:hAnsi="宋体" w:eastAsia="仿宋_GB2312" w:cs="仿宋_GB2312"/>
          <w:color w:val="000000"/>
          <w:kern w:val="0"/>
          <w:sz w:val="32"/>
          <w:szCs w:val="32"/>
          <w:lang w:bidi="ar"/>
        </w:rPr>
      </w:pPr>
      <w:r>
        <w:rPr>
          <w:rFonts w:hint="eastAsia" w:ascii="仿宋_GB2312" w:hAnsi="宋体" w:eastAsia="仿宋_GB2312" w:cs="仿宋_GB2312"/>
          <w:color w:val="000000"/>
          <w:kern w:val="0"/>
          <w:sz w:val="32"/>
          <w:szCs w:val="32"/>
          <w:lang w:eastAsia="zh-CN" w:bidi="ar"/>
        </w:rPr>
        <w:t>2020</w:t>
      </w:r>
      <w:r>
        <w:rPr>
          <w:rFonts w:hint="eastAsia" w:ascii="仿宋_GB2312" w:hAnsi="仿宋" w:eastAsia="仿宋_GB2312"/>
          <w:sz w:val="32"/>
          <w:szCs w:val="32"/>
          <w:lang w:eastAsia="zh-CN"/>
        </w:rPr>
        <w:t>年度</w:t>
      </w:r>
      <w:r>
        <w:rPr>
          <w:rFonts w:ascii="仿宋_GB2312" w:hAnsi="宋体" w:eastAsia="仿宋_GB2312" w:cs="仿宋_GB2312"/>
          <w:color w:val="000000"/>
          <w:kern w:val="0"/>
          <w:sz w:val="32"/>
          <w:szCs w:val="32"/>
          <w:lang w:bidi="ar"/>
        </w:rPr>
        <w:t>“三公”经费财政拨款支出决算中，因公出国（境）费支出决算</w:t>
      </w:r>
      <w:r>
        <w:rPr>
          <w:rFonts w:hint="eastAsia" w:ascii="仿宋_GB2312" w:hAnsi="宋体" w:eastAsia="仿宋_GB2312" w:cs="仿宋_GB2312"/>
          <w:color w:val="000000"/>
          <w:kern w:val="0"/>
          <w:sz w:val="32"/>
          <w:szCs w:val="32"/>
          <w:lang w:val="en-US" w:eastAsia="zh-CN" w:bidi="ar"/>
        </w:rPr>
        <w:t>0</w:t>
      </w:r>
      <w:r>
        <w:rPr>
          <w:rFonts w:ascii="仿宋_GB2312" w:hAnsi="宋体" w:eastAsia="仿宋_GB2312" w:cs="仿宋_GB2312"/>
          <w:color w:val="000000"/>
          <w:kern w:val="0"/>
          <w:sz w:val="32"/>
          <w:szCs w:val="32"/>
          <w:lang w:bidi="ar"/>
        </w:rPr>
        <w:t>万元，占</w:t>
      </w:r>
      <w:r>
        <w:rPr>
          <w:rFonts w:hint="eastAsia" w:ascii="仿宋_GB2312" w:hAnsi="宋体" w:eastAsia="仿宋_GB2312" w:cs="仿宋_GB2312"/>
          <w:color w:val="000000"/>
          <w:kern w:val="0"/>
          <w:sz w:val="32"/>
          <w:szCs w:val="32"/>
          <w:lang w:val="en-US" w:eastAsia="zh-CN" w:bidi="ar"/>
        </w:rPr>
        <w:t>0</w:t>
      </w:r>
      <w:r>
        <w:rPr>
          <w:rFonts w:ascii="仿宋_GB2312" w:hAnsi="宋体" w:eastAsia="仿宋_GB2312" w:cs="仿宋_GB2312"/>
          <w:color w:val="000000"/>
          <w:kern w:val="0"/>
          <w:sz w:val="32"/>
          <w:szCs w:val="32"/>
          <w:lang w:bidi="ar"/>
        </w:rPr>
        <w:t>%；公务用车购置</w:t>
      </w:r>
      <w:r>
        <w:rPr>
          <w:rFonts w:hint="eastAsia" w:ascii="仿宋_GB2312" w:hAnsi="宋体" w:eastAsia="仿宋_GB2312" w:cs="仿宋_GB2312"/>
          <w:color w:val="000000"/>
          <w:kern w:val="0"/>
          <w:sz w:val="32"/>
          <w:szCs w:val="32"/>
          <w:lang w:bidi="ar"/>
        </w:rPr>
        <w:t>费支出</w:t>
      </w:r>
      <w:r>
        <w:rPr>
          <w:rFonts w:hint="eastAsia" w:ascii="仿宋_GB2312" w:hAnsi="宋体" w:eastAsia="仿宋_GB2312" w:cs="仿宋_GB2312"/>
          <w:color w:val="000000"/>
          <w:kern w:val="0"/>
          <w:sz w:val="32"/>
          <w:szCs w:val="32"/>
          <w:lang w:val="en-US" w:eastAsia="zh-CN" w:bidi="ar"/>
        </w:rPr>
        <w:t>0</w:t>
      </w:r>
      <w:r>
        <w:rPr>
          <w:rFonts w:hint="eastAsia" w:ascii="仿宋_GB2312" w:hAnsi="宋体" w:eastAsia="仿宋_GB2312" w:cs="仿宋_GB2312"/>
          <w:color w:val="000000"/>
          <w:kern w:val="0"/>
          <w:sz w:val="32"/>
          <w:szCs w:val="32"/>
          <w:lang w:bidi="ar"/>
        </w:rPr>
        <w:t>万元</w:t>
      </w:r>
      <w:r>
        <w:rPr>
          <w:rFonts w:ascii="仿宋_GB2312" w:hAnsi="宋体" w:eastAsia="仿宋_GB2312" w:cs="仿宋_GB2312"/>
          <w:color w:val="000000"/>
          <w:kern w:val="0"/>
          <w:sz w:val="32"/>
          <w:szCs w:val="32"/>
          <w:lang w:bidi="ar"/>
        </w:rPr>
        <w:t>，占</w:t>
      </w:r>
      <w:r>
        <w:rPr>
          <w:rFonts w:hint="eastAsia" w:ascii="仿宋_GB2312" w:hAnsi="宋体" w:eastAsia="仿宋_GB2312" w:cs="仿宋_GB2312"/>
          <w:color w:val="000000"/>
          <w:kern w:val="0"/>
          <w:sz w:val="32"/>
          <w:szCs w:val="32"/>
          <w:lang w:val="en-US" w:eastAsia="zh-CN" w:bidi="ar"/>
        </w:rPr>
        <w:t>0</w:t>
      </w:r>
      <w:r>
        <w:rPr>
          <w:rFonts w:ascii="仿宋_GB2312" w:hAnsi="宋体" w:eastAsia="仿宋_GB2312" w:cs="仿宋_GB2312"/>
          <w:color w:val="000000"/>
          <w:kern w:val="0"/>
          <w:sz w:val="32"/>
          <w:szCs w:val="32"/>
          <w:lang w:bidi="ar"/>
        </w:rPr>
        <w:t>%；公务用车运行</w:t>
      </w:r>
      <w:r>
        <w:rPr>
          <w:rFonts w:hint="eastAsia" w:ascii="仿宋_GB2312" w:hAnsi="仿宋" w:eastAsia="仿宋_GB2312"/>
          <w:sz w:val="32"/>
          <w:szCs w:val="32"/>
        </w:rPr>
        <w:t>维护</w:t>
      </w:r>
      <w:r>
        <w:rPr>
          <w:rFonts w:ascii="仿宋_GB2312" w:hAnsi="宋体" w:eastAsia="仿宋_GB2312" w:cs="仿宋_GB2312"/>
          <w:color w:val="000000"/>
          <w:kern w:val="0"/>
          <w:sz w:val="32"/>
          <w:szCs w:val="32"/>
          <w:lang w:bidi="ar"/>
        </w:rPr>
        <w:t>费支出决算</w:t>
      </w:r>
      <w:r>
        <w:rPr>
          <w:rFonts w:hint="eastAsia" w:ascii="仿宋_GB2312" w:hAnsi="宋体" w:eastAsia="仿宋_GB2312" w:cs="仿宋_GB2312"/>
          <w:color w:val="000000"/>
          <w:kern w:val="0"/>
          <w:sz w:val="32"/>
          <w:szCs w:val="32"/>
          <w:lang w:val="en-US" w:eastAsia="zh-CN" w:bidi="ar"/>
        </w:rPr>
        <w:t>3.20万</w:t>
      </w:r>
      <w:r>
        <w:rPr>
          <w:rFonts w:ascii="仿宋_GB2312" w:hAnsi="宋体" w:eastAsia="仿宋_GB2312" w:cs="仿宋_GB2312"/>
          <w:color w:val="000000"/>
          <w:kern w:val="0"/>
          <w:sz w:val="32"/>
          <w:szCs w:val="32"/>
          <w:lang w:bidi="ar"/>
        </w:rPr>
        <w:t>元，完成预算的</w:t>
      </w:r>
      <w:r>
        <w:rPr>
          <w:rFonts w:hint="eastAsia" w:ascii="仿宋_GB2312" w:hAnsi="宋体" w:eastAsia="仿宋_GB2312" w:cs="仿宋_GB2312"/>
          <w:color w:val="000000"/>
          <w:kern w:val="0"/>
          <w:sz w:val="32"/>
          <w:szCs w:val="32"/>
          <w:lang w:val="en-US" w:eastAsia="zh-CN" w:bidi="ar"/>
        </w:rPr>
        <w:t>86.42</w:t>
      </w:r>
      <w:r>
        <w:rPr>
          <w:rFonts w:hint="eastAsia" w:ascii="仿宋_GB2312" w:hAnsi="宋体" w:eastAsia="仿宋_GB2312" w:cs="仿宋_GB2312"/>
          <w:color w:val="000000"/>
          <w:kern w:val="0"/>
          <w:sz w:val="32"/>
          <w:szCs w:val="32"/>
          <w:lang w:bidi="ar"/>
        </w:rPr>
        <w:t>%</w:t>
      </w:r>
      <w:r>
        <w:rPr>
          <w:rFonts w:ascii="仿宋_GB2312" w:hAnsi="宋体" w:eastAsia="仿宋_GB2312" w:cs="仿宋_GB2312"/>
          <w:color w:val="000000"/>
          <w:kern w:val="0"/>
          <w:sz w:val="32"/>
          <w:szCs w:val="32"/>
          <w:lang w:bidi="ar"/>
        </w:rPr>
        <w:t>；公务接待费支出决算</w:t>
      </w:r>
      <w:r>
        <w:rPr>
          <w:rFonts w:hint="eastAsia" w:ascii="仿宋_GB2312" w:hAnsi="宋体" w:eastAsia="仿宋_GB2312" w:cs="仿宋_GB2312"/>
          <w:color w:val="000000"/>
          <w:kern w:val="0"/>
          <w:sz w:val="32"/>
          <w:szCs w:val="32"/>
          <w:lang w:val="en-US" w:eastAsia="zh-CN" w:bidi="ar"/>
        </w:rPr>
        <w:t>0</w:t>
      </w:r>
      <w:r>
        <w:rPr>
          <w:rFonts w:ascii="仿宋_GB2312" w:hAnsi="宋体" w:eastAsia="仿宋_GB2312" w:cs="仿宋_GB2312"/>
          <w:color w:val="000000"/>
          <w:kern w:val="0"/>
          <w:sz w:val="32"/>
          <w:szCs w:val="32"/>
          <w:lang w:bidi="ar"/>
        </w:rPr>
        <w:t>万元，占</w:t>
      </w:r>
      <w:r>
        <w:rPr>
          <w:rFonts w:hint="eastAsia" w:ascii="仿宋_GB2312" w:hAnsi="宋体" w:eastAsia="仿宋_GB2312" w:cs="仿宋_GB2312"/>
          <w:color w:val="000000"/>
          <w:kern w:val="0"/>
          <w:sz w:val="32"/>
          <w:szCs w:val="32"/>
          <w:lang w:val="en-US" w:eastAsia="zh-CN" w:bidi="ar"/>
        </w:rPr>
        <w:t>0</w:t>
      </w:r>
      <w:r>
        <w:rPr>
          <w:rFonts w:ascii="仿宋_GB2312" w:hAnsi="宋体" w:eastAsia="仿宋_GB2312" w:cs="仿宋_GB2312"/>
          <w:color w:val="000000"/>
          <w:kern w:val="0"/>
          <w:sz w:val="32"/>
          <w:szCs w:val="32"/>
          <w:lang w:bidi="ar"/>
        </w:rPr>
        <w:t>%</w:t>
      </w:r>
      <w:r>
        <w:rPr>
          <w:rFonts w:hint="eastAsia" w:ascii="仿宋_GB2312" w:hAnsi="宋体" w:eastAsia="仿宋_GB2312" w:cs="仿宋_GB2312"/>
          <w:color w:val="000000"/>
          <w:kern w:val="0"/>
          <w:sz w:val="32"/>
          <w:szCs w:val="32"/>
          <w:lang w:eastAsia="zh-CN" w:bidi="ar"/>
        </w:rPr>
        <w:t>。</w:t>
      </w:r>
      <w:r>
        <w:rPr>
          <w:rFonts w:ascii="仿宋_GB2312" w:hAnsi="宋体" w:eastAsia="仿宋_GB2312" w:cs="仿宋_GB2312"/>
          <w:color w:val="000000"/>
          <w:kern w:val="0"/>
          <w:sz w:val="32"/>
          <w:szCs w:val="32"/>
          <w:lang w:bidi="ar"/>
        </w:rPr>
        <w:t>具体情况如下：</w:t>
      </w:r>
    </w:p>
    <w:p>
      <w:pPr>
        <w:keepNext w:val="0"/>
        <w:keepLines w:val="0"/>
        <w:pageBreakBefore w:val="0"/>
        <w:widowControl/>
        <w:kinsoku/>
        <w:wordWrap/>
        <w:overflowPunct/>
        <w:topLinePunct w:val="0"/>
        <w:autoSpaceDE/>
        <w:autoSpaceDN/>
        <w:bidi w:val="0"/>
        <w:adjustRightInd/>
        <w:snapToGrid/>
        <w:spacing w:before="159" w:beforeLines="50" w:after="159" w:afterLines="50"/>
        <w:jc w:val="center"/>
        <w:textAlignment w:val="auto"/>
        <w:rPr>
          <w:rFonts w:hint="eastAsia" w:ascii="仿宋_GB2312" w:hAnsi="仿宋_GB2312" w:eastAsia="仿宋_GB2312" w:cs="仿宋_GB2312"/>
          <w:color w:val="auto"/>
          <w:kern w:val="0"/>
          <w:sz w:val="32"/>
          <w:szCs w:val="32"/>
          <w:lang w:eastAsia="zh-CN" w:bidi="ar"/>
        </w:rPr>
      </w:pPr>
      <w:r>
        <w:rPr>
          <w:rFonts w:hint="eastAsia" w:ascii="仿宋_GB2312" w:hAnsi="仿宋_GB2312" w:eastAsia="仿宋_GB2312" w:cs="仿宋_GB2312"/>
          <w:color w:val="auto"/>
          <w:kern w:val="0"/>
          <w:sz w:val="32"/>
          <w:szCs w:val="32"/>
          <w:lang w:bidi="ar"/>
        </w:rPr>
        <w:t>图</w:t>
      </w:r>
      <w:r>
        <w:rPr>
          <w:rFonts w:hint="eastAsia" w:ascii="仿宋_GB2312" w:hAnsi="仿宋_GB2312" w:eastAsia="仿宋_GB2312" w:cs="仿宋_GB2312"/>
          <w:color w:val="auto"/>
          <w:kern w:val="0"/>
          <w:sz w:val="32"/>
          <w:szCs w:val="32"/>
          <w:lang w:val="en-US" w:eastAsia="zh-CN" w:bidi="ar"/>
        </w:rPr>
        <w:t>7</w:t>
      </w:r>
      <w:r>
        <w:rPr>
          <w:rFonts w:hint="eastAsia" w:ascii="仿宋_GB2312" w:hAnsi="仿宋_GB2312" w:eastAsia="仿宋_GB2312" w:cs="仿宋_GB2312"/>
          <w:color w:val="auto"/>
          <w:kern w:val="0"/>
          <w:sz w:val="32"/>
          <w:szCs w:val="32"/>
          <w:lang w:bidi="ar"/>
        </w:rPr>
        <w:t>：“三公”经费财政拨款支出结构</w:t>
      </w:r>
      <w:r>
        <w:rPr>
          <w:rFonts w:hint="eastAsia" w:ascii="仿宋_GB2312" w:hAnsi="仿宋_GB2312" w:eastAsia="仿宋_GB2312" w:cs="仿宋_GB2312"/>
          <w:color w:val="auto"/>
          <w:kern w:val="0"/>
          <w:sz w:val="32"/>
          <w:szCs w:val="32"/>
          <w:lang w:eastAsia="zh-CN" w:bidi="ar"/>
        </w:rPr>
        <w:t>（</w:t>
      </w:r>
      <w:r>
        <w:rPr>
          <w:rFonts w:hint="eastAsia" w:ascii="仿宋_GB2312" w:hAnsi="仿宋_GB2312" w:eastAsia="仿宋_GB2312" w:cs="仿宋_GB2312"/>
          <w:color w:val="auto"/>
          <w:kern w:val="0"/>
          <w:sz w:val="32"/>
          <w:szCs w:val="32"/>
          <w:lang w:val="en-US" w:eastAsia="zh-CN" w:bidi="ar"/>
        </w:rPr>
        <w:t>单位：万元</w:t>
      </w:r>
      <w:r>
        <w:rPr>
          <w:rFonts w:hint="eastAsia" w:ascii="仿宋_GB2312" w:hAnsi="仿宋_GB2312" w:eastAsia="仿宋_GB2312" w:cs="仿宋_GB2312"/>
          <w:color w:val="auto"/>
          <w:kern w:val="0"/>
          <w:sz w:val="32"/>
          <w:szCs w:val="32"/>
          <w:lang w:eastAsia="zh-CN" w:bidi="ar"/>
        </w:rPr>
        <w:t>）</w:t>
      </w:r>
    </w:p>
    <w:p>
      <w:pPr>
        <w:keepNext w:val="0"/>
        <w:keepLines w:val="0"/>
        <w:pageBreakBefore w:val="0"/>
        <w:widowControl/>
        <w:numPr>
          <w:ilvl w:val="0"/>
          <w:numId w:val="0"/>
        </w:numPr>
        <w:kinsoku/>
        <w:wordWrap/>
        <w:overflowPunct/>
        <w:topLinePunct w:val="0"/>
        <w:autoSpaceDE/>
        <w:autoSpaceDN/>
        <w:bidi w:val="0"/>
        <w:adjustRightInd/>
        <w:snapToGrid/>
        <w:spacing w:before="159" w:beforeLines="50" w:line="560" w:lineRule="exact"/>
        <w:ind w:firstLine="632" w:firstLineChars="300"/>
        <w:jc w:val="both"/>
        <w:textAlignment w:val="auto"/>
      </w:pPr>
      <w:r>
        <w:rPr>
          <w:b/>
          <w:bCs/>
        </w:rPr>
        <w:drawing>
          <wp:anchor distT="0" distB="0" distL="114300" distR="114300" simplePos="0" relativeHeight="251664384" behindDoc="0" locked="0" layoutInCell="1" allowOverlap="1">
            <wp:simplePos x="0" y="0"/>
            <wp:positionH relativeFrom="column">
              <wp:posOffset>509270</wp:posOffset>
            </wp:positionH>
            <wp:positionV relativeFrom="paragraph">
              <wp:posOffset>62865</wp:posOffset>
            </wp:positionV>
            <wp:extent cx="4518025" cy="2204720"/>
            <wp:effectExtent l="5080" t="4445" r="10795" b="19685"/>
            <wp:wrapTopAndBottom/>
            <wp:docPr id="11"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Pr>
          <w:rFonts w:hint="eastAsia" w:ascii="仿宋_GB2312" w:hAnsi="仿宋" w:eastAsia="仿宋_GB2312"/>
          <w:b/>
          <w:bCs/>
          <w:sz w:val="32"/>
          <w:szCs w:val="32"/>
          <w:lang w:val="en-US" w:eastAsia="zh-CN"/>
        </w:rPr>
        <w:t>1.</w:t>
      </w:r>
      <w:r>
        <w:rPr>
          <w:rFonts w:hint="eastAsia" w:ascii="仿宋_GB2312" w:hAnsi="仿宋" w:eastAsia="仿宋_GB2312"/>
          <w:b/>
          <w:bCs/>
          <w:sz w:val="32"/>
          <w:szCs w:val="32"/>
        </w:rPr>
        <w:t>因公出国（境）支出情况</w:t>
      </w:r>
      <w:r>
        <w:rPr>
          <w:rFonts w:hint="eastAsia" w:ascii="楷体_GB2312" w:hAnsi="宋体" w:eastAsia="楷体_GB2312" w:cs="楷体_GB2312"/>
          <w:b/>
          <w:color w:val="000000"/>
          <w:kern w:val="0"/>
          <w:sz w:val="32"/>
          <w:szCs w:val="32"/>
          <w:lang w:eastAsia="zh-CN" w:bidi="ar"/>
        </w:rPr>
        <w:t>说明</w:t>
      </w:r>
      <w:r>
        <w:rPr>
          <w:rFonts w:hint="eastAsia" w:ascii="仿宋_GB2312" w:hAnsi="仿宋" w:eastAsia="仿宋_GB2312"/>
          <w:b/>
          <w:bCs/>
          <w:sz w:val="32"/>
          <w:szCs w:val="32"/>
        </w:rPr>
        <w:t>。</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both"/>
        <w:textAlignment w:val="auto"/>
      </w:pPr>
      <w:r>
        <w:rPr>
          <w:rFonts w:hint="eastAsia" w:ascii="仿宋_GB2312" w:hAnsi="仿宋" w:eastAsia="仿宋_GB2312"/>
          <w:sz w:val="32"/>
          <w:szCs w:val="32"/>
          <w:lang w:eastAsia="zh-CN"/>
        </w:rPr>
        <w:t>2020年度</w:t>
      </w:r>
      <w:r>
        <w:rPr>
          <w:rFonts w:hint="eastAsia" w:ascii="仿宋_GB2312" w:hAnsi="仿宋" w:eastAsia="仿宋_GB2312"/>
          <w:sz w:val="32"/>
          <w:szCs w:val="32"/>
        </w:rPr>
        <w:t>因公出国（境）团组</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人次，</w:t>
      </w:r>
      <w:r>
        <w:rPr>
          <w:rFonts w:ascii="仿宋_GB2312" w:hAnsi="宋体" w:eastAsia="仿宋_GB2312" w:cs="仿宋_GB2312"/>
          <w:color w:val="000000"/>
          <w:kern w:val="0"/>
          <w:sz w:val="32"/>
          <w:szCs w:val="32"/>
          <w:lang w:bidi="ar"/>
        </w:rPr>
        <w:t>预算为</w:t>
      </w:r>
      <w:r>
        <w:rPr>
          <w:rFonts w:hint="eastAsia" w:ascii="仿宋_GB2312" w:hAnsi="宋体" w:eastAsia="仿宋_GB2312" w:cs="仿宋_GB2312"/>
          <w:color w:val="000000"/>
          <w:kern w:val="0"/>
          <w:sz w:val="32"/>
          <w:szCs w:val="32"/>
          <w:lang w:val="en-US" w:eastAsia="zh-CN" w:bidi="ar"/>
        </w:rPr>
        <w:t>0</w:t>
      </w:r>
      <w:r>
        <w:rPr>
          <w:rFonts w:ascii="仿宋_GB2312" w:hAnsi="宋体" w:eastAsia="仿宋_GB2312" w:cs="仿宋_GB2312"/>
          <w:color w:val="000000"/>
          <w:kern w:val="0"/>
          <w:sz w:val="32"/>
          <w:szCs w:val="32"/>
          <w:lang w:bidi="ar"/>
        </w:rPr>
        <w:t>万元，支出决算为</w:t>
      </w:r>
      <w:r>
        <w:rPr>
          <w:rFonts w:hint="eastAsia" w:ascii="仿宋_GB2312" w:hAnsi="宋体" w:eastAsia="仿宋_GB2312" w:cs="仿宋_GB2312"/>
          <w:color w:val="000000"/>
          <w:kern w:val="0"/>
          <w:sz w:val="32"/>
          <w:szCs w:val="32"/>
          <w:lang w:val="en-US" w:eastAsia="zh-CN" w:bidi="ar"/>
        </w:rPr>
        <w:t>0</w:t>
      </w:r>
      <w:r>
        <w:rPr>
          <w:rFonts w:ascii="仿宋_GB2312" w:hAnsi="宋体" w:eastAsia="仿宋_GB2312" w:cs="仿宋_GB2312"/>
          <w:color w:val="000000"/>
          <w:kern w:val="0"/>
          <w:sz w:val="32"/>
          <w:szCs w:val="32"/>
          <w:lang w:bidi="ar"/>
        </w:rPr>
        <w:t>万元</w:t>
      </w:r>
      <w:r>
        <w:rPr>
          <w:rFonts w:hint="eastAsia" w:ascii="仿宋_GB2312" w:hAnsi="宋体" w:eastAsia="仿宋_GB2312" w:cs="仿宋_GB2312"/>
          <w:color w:val="000000"/>
          <w:kern w:val="0"/>
          <w:sz w:val="32"/>
          <w:szCs w:val="32"/>
          <w:lang w:bidi="ar"/>
        </w:rPr>
        <w:t>。因</w:t>
      </w:r>
      <w:r>
        <w:rPr>
          <w:rFonts w:hint="eastAsia" w:ascii="仿宋_GB2312" w:hAnsi="宋体" w:eastAsia="仿宋_GB2312" w:cs="仿宋_GB2312"/>
          <w:color w:val="000000"/>
          <w:kern w:val="0"/>
          <w:sz w:val="32"/>
          <w:szCs w:val="32"/>
          <w:lang w:val="en-US" w:eastAsia="zh-CN" w:bidi="ar"/>
        </w:rPr>
        <w:t>省国防工会</w:t>
      </w:r>
      <w:r>
        <w:rPr>
          <w:rFonts w:hint="eastAsia" w:ascii="仿宋_GB2312" w:hAnsi="宋体" w:eastAsia="仿宋_GB2312" w:cs="仿宋_GB2312"/>
          <w:color w:val="000000"/>
          <w:kern w:val="0"/>
          <w:sz w:val="32"/>
          <w:szCs w:val="32"/>
          <w:lang w:bidi="ar"/>
        </w:rPr>
        <w:t>无财政安排的</w:t>
      </w:r>
      <w:r>
        <w:rPr>
          <w:rFonts w:ascii="仿宋_GB2312" w:hAnsi="宋体" w:eastAsia="仿宋_GB2312" w:cs="仿宋_GB2312"/>
          <w:color w:val="000000"/>
          <w:kern w:val="0"/>
          <w:sz w:val="32"/>
          <w:szCs w:val="32"/>
          <w:lang w:bidi="ar"/>
        </w:rPr>
        <w:t>因公出国（境）</w:t>
      </w:r>
      <w:r>
        <w:rPr>
          <w:rFonts w:hint="eastAsia" w:ascii="仿宋_GB2312" w:hAnsi="宋体" w:eastAsia="仿宋_GB2312" w:cs="仿宋_GB2312"/>
          <w:color w:val="000000"/>
          <w:kern w:val="0"/>
          <w:sz w:val="32"/>
          <w:szCs w:val="32"/>
          <w:lang w:bidi="ar"/>
        </w:rPr>
        <w:t>费预算，故</w:t>
      </w:r>
      <w:r>
        <w:rPr>
          <w:rFonts w:ascii="仿宋_GB2312" w:hAnsi="宋体" w:eastAsia="仿宋_GB2312" w:cs="仿宋_GB2312"/>
          <w:color w:val="000000"/>
          <w:kern w:val="0"/>
          <w:sz w:val="32"/>
          <w:szCs w:val="32"/>
          <w:lang w:bidi="ar"/>
        </w:rPr>
        <w:t>因公出国（境）</w:t>
      </w:r>
      <w:r>
        <w:rPr>
          <w:rFonts w:hint="eastAsia" w:ascii="仿宋_GB2312" w:hAnsi="宋体" w:eastAsia="仿宋_GB2312" w:cs="仿宋_GB2312"/>
          <w:color w:val="000000"/>
          <w:kern w:val="0"/>
          <w:sz w:val="32"/>
          <w:szCs w:val="32"/>
          <w:lang w:bidi="ar"/>
        </w:rPr>
        <w:t>费</w:t>
      </w:r>
      <w:r>
        <w:rPr>
          <w:rFonts w:hint="eastAsia" w:ascii="仿宋_GB2312" w:hAnsi="宋体" w:eastAsia="仿宋_GB2312" w:cs="仿宋_GB2312"/>
          <w:color w:val="000000"/>
          <w:kern w:val="0"/>
          <w:sz w:val="32"/>
          <w:szCs w:val="32"/>
          <w:lang w:val="en-US" w:eastAsia="zh-CN" w:bidi="ar"/>
        </w:rPr>
        <w:t>支出</w:t>
      </w:r>
      <w:r>
        <w:rPr>
          <w:rFonts w:hint="eastAsia" w:ascii="仿宋_GB2312" w:hAnsi="宋体" w:eastAsia="仿宋_GB2312" w:cs="仿宋_GB2312"/>
          <w:color w:val="000000"/>
          <w:kern w:val="0"/>
          <w:sz w:val="32"/>
          <w:szCs w:val="32"/>
          <w:lang w:bidi="ar"/>
        </w:rPr>
        <w:t>为零</w:t>
      </w:r>
      <w:r>
        <w:rPr>
          <w:rFonts w:hint="eastAsia" w:ascii="仿宋_GB2312" w:hAnsi="宋体" w:eastAsia="仿宋_GB2312" w:cs="仿宋_GB2312"/>
          <w:color w:val="000000"/>
          <w:kern w:val="0"/>
          <w:sz w:val="32"/>
          <w:szCs w:val="32"/>
          <w:lang w:eastAsia="zh-CN" w:bidi="ar"/>
        </w:rPr>
        <w:t>。</w:t>
      </w:r>
    </w:p>
    <w:p>
      <w:pPr>
        <w:keepNext w:val="0"/>
        <w:keepLines w:val="0"/>
        <w:pageBreakBefore w:val="0"/>
        <w:kinsoku/>
        <w:wordWrap/>
        <w:overflowPunct/>
        <w:topLinePunct w:val="0"/>
        <w:autoSpaceDE/>
        <w:autoSpaceDN/>
        <w:bidi w:val="0"/>
        <w:spacing w:line="560" w:lineRule="exact"/>
        <w:ind w:firstLine="643" w:firstLineChars="200"/>
        <w:textAlignment w:val="auto"/>
        <w:rPr>
          <w:rFonts w:ascii="仿宋_GB2312" w:hAnsi="仿宋" w:eastAsia="仿宋_GB2312"/>
          <w:b/>
          <w:bCs/>
          <w:sz w:val="32"/>
          <w:szCs w:val="32"/>
        </w:rPr>
      </w:pPr>
      <w:r>
        <w:rPr>
          <w:rFonts w:hint="eastAsia" w:ascii="仿宋_GB2312" w:hAnsi="仿宋" w:eastAsia="仿宋_GB2312"/>
          <w:b/>
          <w:bCs/>
          <w:sz w:val="32"/>
          <w:szCs w:val="32"/>
        </w:rPr>
        <w:t>2.公务用车购置费用支出情况</w:t>
      </w:r>
      <w:r>
        <w:rPr>
          <w:rFonts w:hint="eastAsia" w:ascii="楷体_GB2312" w:hAnsi="宋体" w:eastAsia="楷体_GB2312" w:cs="楷体_GB2312"/>
          <w:b/>
          <w:color w:val="000000"/>
          <w:kern w:val="0"/>
          <w:sz w:val="32"/>
          <w:szCs w:val="32"/>
          <w:lang w:eastAsia="zh-CN" w:bidi="ar"/>
        </w:rPr>
        <w:t>说明</w:t>
      </w:r>
      <w:r>
        <w:rPr>
          <w:rFonts w:hint="eastAsia" w:ascii="仿宋_GB2312" w:hAnsi="仿宋" w:eastAsia="仿宋_GB2312"/>
          <w:b/>
          <w:bCs/>
          <w:sz w:val="32"/>
          <w:szCs w:val="32"/>
        </w:rPr>
        <w:t>。</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仿宋_GB2312" w:hAnsi="宋体" w:eastAsia="仿宋_GB2312" w:cs="仿宋_GB2312"/>
          <w:color w:val="000000"/>
          <w:kern w:val="0"/>
          <w:sz w:val="32"/>
          <w:szCs w:val="32"/>
          <w:lang w:eastAsia="zh-CN" w:bidi="ar"/>
        </w:rPr>
      </w:pPr>
      <w:r>
        <w:rPr>
          <w:rFonts w:hint="eastAsia" w:ascii="仿宋_GB2312" w:hAnsi="仿宋" w:eastAsia="仿宋_GB2312"/>
          <w:sz w:val="32"/>
          <w:szCs w:val="32"/>
          <w:lang w:eastAsia="zh-CN"/>
        </w:rPr>
        <w:t>2020年度</w:t>
      </w:r>
      <w:r>
        <w:rPr>
          <w:rFonts w:hint="eastAsia" w:ascii="仿宋_GB2312" w:hAnsi="仿宋" w:eastAsia="仿宋_GB2312"/>
          <w:sz w:val="32"/>
          <w:szCs w:val="32"/>
        </w:rPr>
        <w:t>购置车辆</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台，</w:t>
      </w:r>
      <w:r>
        <w:rPr>
          <w:rFonts w:ascii="仿宋_GB2312" w:hAnsi="宋体" w:eastAsia="仿宋_GB2312" w:cs="仿宋_GB2312"/>
          <w:color w:val="000000"/>
          <w:kern w:val="0"/>
          <w:sz w:val="32"/>
          <w:szCs w:val="32"/>
          <w:lang w:bidi="ar"/>
        </w:rPr>
        <w:t>预算为</w:t>
      </w:r>
      <w:r>
        <w:rPr>
          <w:rFonts w:hint="eastAsia" w:ascii="仿宋_GB2312" w:hAnsi="宋体" w:eastAsia="仿宋_GB2312" w:cs="仿宋_GB2312"/>
          <w:color w:val="000000"/>
          <w:kern w:val="0"/>
          <w:sz w:val="32"/>
          <w:szCs w:val="32"/>
          <w:lang w:val="en-US" w:eastAsia="zh-CN" w:bidi="ar"/>
        </w:rPr>
        <w:t>0</w:t>
      </w:r>
      <w:r>
        <w:rPr>
          <w:rFonts w:ascii="仿宋_GB2312" w:hAnsi="宋体" w:eastAsia="仿宋_GB2312" w:cs="仿宋_GB2312"/>
          <w:color w:val="000000"/>
          <w:kern w:val="0"/>
          <w:sz w:val="32"/>
          <w:szCs w:val="32"/>
          <w:lang w:bidi="ar"/>
        </w:rPr>
        <w:t>万元，支出决算为</w:t>
      </w:r>
      <w:r>
        <w:rPr>
          <w:rFonts w:hint="eastAsia" w:ascii="仿宋_GB2312" w:hAnsi="宋体" w:eastAsia="仿宋_GB2312" w:cs="仿宋_GB2312"/>
          <w:color w:val="000000"/>
          <w:kern w:val="0"/>
          <w:sz w:val="32"/>
          <w:szCs w:val="32"/>
          <w:lang w:val="en-US" w:eastAsia="zh-CN" w:bidi="ar"/>
        </w:rPr>
        <w:t>0</w:t>
      </w:r>
      <w:r>
        <w:rPr>
          <w:rFonts w:ascii="仿宋_GB2312" w:hAnsi="宋体" w:eastAsia="仿宋_GB2312" w:cs="仿宋_GB2312"/>
          <w:color w:val="000000"/>
          <w:kern w:val="0"/>
          <w:sz w:val="32"/>
          <w:szCs w:val="32"/>
          <w:lang w:bidi="ar"/>
        </w:rPr>
        <w:t>万元</w:t>
      </w:r>
      <w:r>
        <w:rPr>
          <w:rFonts w:hint="eastAsia" w:ascii="仿宋_GB2312" w:hAnsi="宋体" w:eastAsia="仿宋_GB2312" w:cs="仿宋_GB2312"/>
          <w:color w:val="000000"/>
          <w:kern w:val="0"/>
          <w:sz w:val="32"/>
          <w:szCs w:val="32"/>
          <w:lang w:bidi="ar"/>
        </w:rPr>
        <w:t>。因</w:t>
      </w:r>
      <w:r>
        <w:rPr>
          <w:rFonts w:hint="eastAsia" w:ascii="仿宋_GB2312" w:hAnsi="宋体" w:eastAsia="仿宋_GB2312" w:cs="仿宋_GB2312"/>
          <w:color w:val="000000"/>
          <w:kern w:val="0"/>
          <w:sz w:val="32"/>
          <w:szCs w:val="32"/>
          <w:lang w:val="en-US" w:eastAsia="zh-CN" w:bidi="ar"/>
        </w:rPr>
        <w:t>省国防工会</w:t>
      </w:r>
      <w:r>
        <w:rPr>
          <w:rFonts w:hint="eastAsia" w:ascii="仿宋_GB2312" w:hAnsi="宋体" w:eastAsia="仿宋_GB2312" w:cs="仿宋_GB2312"/>
          <w:color w:val="000000"/>
          <w:kern w:val="0"/>
          <w:sz w:val="32"/>
          <w:szCs w:val="32"/>
          <w:lang w:bidi="ar"/>
        </w:rPr>
        <w:t>无财政安排的</w:t>
      </w:r>
      <w:r>
        <w:rPr>
          <w:rFonts w:ascii="仿宋_GB2312" w:hAnsi="宋体" w:eastAsia="仿宋_GB2312" w:cs="仿宋_GB2312"/>
          <w:color w:val="000000"/>
          <w:kern w:val="0"/>
          <w:sz w:val="32"/>
          <w:szCs w:val="32"/>
          <w:lang w:bidi="ar"/>
        </w:rPr>
        <w:t>公务用车购置</w:t>
      </w:r>
      <w:r>
        <w:rPr>
          <w:rFonts w:hint="eastAsia" w:ascii="仿宋_GB2312" w:hAnsi="宋体" w:eastAsia="仿宋_GB2312" w:cs="仿宋_GB2312"/>
          <w:color w:val="000000"/>
          <w:kern w:val="0"/>
          <w:sz w:val="32"/>
          <w:szCs w:val="32"/>
          <w:lang w:bidi="ar"/>
        </w:rPr>
        <w:t>费预算，故</w:t>
      </w:r>
      <w:r>
        <w:rPr>
          <w:rFonts w:ascii="仿宋_GB2312" w:hAnsi="宋体" w:eastAsia="仿宋_GB2312" w:cs="仿宋_GB2312"/>
          <w:color w:val="000000"/>
          <w:kern w:val="0"/>
          <w:sz w:val="32"/>
          <w:szCs w:val="32"/>
          <w:lang w:bidi="ar"/>
        </w:rPr>
        <w:t>公务用车购置</w:t>
      </w:r>
      <w:r>
        <w:rPr>
          <w:rFonts w:hint="eastAsia" w:ascii="仿宋_GB2312" w:hAnsi="宋体" w:eastAsia="仿宋_GB2312" w:cs="仿宋_GB2312"/>
          <w:color w:val="000000"/>
          <w:kern w:val="0"/>
          <w:sz w:val="32"/>
          <w:szCs w:val="32"/>
          <w:lang w:bidi="ar"/>
        </w:rPr>
        <w:t>费</w:t>
      </w:r>
      <w:r>
        <w:rPr>
          <w:rFonts w:hint="eastAsia" w:ascii="仿宋_GB2312" w:hAnsi="宋体" w:eastAsia="仿宋_GB2312" w:cs="仿宋_GB2312"/>
          <w:color w:val="000000"/>
          <w:kern w:val="0"/>
          <w:sz w:val="32"/>
          <w:szCs w:val="32"/>
          <w:lang w:val="en-US" w:eastAsia="zh-CN" w:bidi="ar"/>
        </w:rPr>
        <w:t>支出</w:t>
      </w:r>
      <w:r>
        <w:rPr>
          <w:rFonts w:hint="eastAsia" w:ascii="仿宋_GB2312" w:hAnsi="宋体" w:eastAsia="仿宋_GB2312" w:cs="仿宋_GB2312"/>
          <w:color w:val="000000"/>
          <w:kern w:val="0"/>
          <w:sz w:val="32"/>
          <w:szCs w:val="32"/>
          <w:lang w:bidi="ar"/>
        </w:rPr>
        <w:t>为零</w:t>
      </w:r>
      <w:r>
        <w:rPr>
          <w:rFonts w:hint="eastAsia" w:ascii="仿宋_GB2312" w:hAnsi="宋体" w:eastAsia="仿宋_GB2312" w:cs="仿宋_GB2312"/>
          <w:color w:val="000000"/>
          <w:kern w:val="0"/>
          <w:sz w:val="32"/>
          <w:szCs w:val="32"/>
          <w:lang w:eastAsia="zh-CN" w:bidi="ar"/>
        </w:rPr>
        <w:t>。</w:t>
      </w:r>
    </w:p>
    <w:p>
      <w:pPr>
        <w:keepNext w:val="0"/>
        <w:keepLines w:val="0"/>
        <w:pageBreakBefore w:val="0"/>
        <w:kinsoku/>
        <w:wordWrap/>
        <w:overflowPunct/>
        <w:topLinePunct w:val="0"/>
        <w:autoSpaceDE/>
        <w:autoSpaceDN/>
        <w:bidi w:val="0"/>
        <w:spacing w:line="560" w:lineRule="exact"/>
        <w:ind w:firstLine="643" w:firstLineChars="200"/>
        <w:textAlignment w:val="auto"/>
        <w:rPr>
          <w:rFonts w:ascii="仿宋_GB2312" w:hAnsi="仿宋" w:eastAsia="仿宋_GB2312"/>
          <w:b/>
          <w:bCs/>
          <w:sz w:val="32"/>
          <w:szCs w:val="32"/>
        </w:rPr>
      </w:pPr>
      <w:r>
        <w:rPr>
          <w:rFonts w:hint="eastAsia" w:ascii="仿宋_GB2312" w:hAnsi="仿宋" w:eastAsia="仿宋_GB2312"/>
          <w:b/>
          <w:bCs/>
          <w:sz w:val="32"/>
          <w:szCs w:val="32"/>
        </w:rPr>
        <w:t>3.公务用车运行维护费用支出情况</w:t>
      </w:r>
      <w:r>
        <w:rPr>
          <w:rFonts w:hint="eastAsia" w:ascii="楷体_GB2312" w:hAnsi="宋体" w:eastAsia="楷体_GB2312" w:cs="楷体_GB2312"/>
          <w:b/>
          <w:color w:val="000000"/>
          <w:kern w:val="0"/>
          <w:sz w:val="32"/>
          <w:szCs w:val="32"/>
          <w:lang w:eastAsia="zh-CN" w:bidi="ar"/>
        </w:rPr>
        <w:t>说明</w:t>
      </w:r>
      <w:r>
        <w:rPr>
          <w:rFonts w:hint="eastAsia" w:ascii="仿宋_GB2312" w:hAnsi="仿宋" w:eastAsia="仿宋_GB2312"/>
          <w:b/>
          <w:bCs/>
          <w:sz w:val="32"/>
          <w:szCs w:val="32"/>
        </w:rPr>
        <w:t>。</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ascii="仿宋_GB2312" w:hAnsi="宋体" w:eastAsia="仿宋_GB2312" w:cs="仿宋_GB2312"/>
          <w:color w:val="000000"/>
          <w:kern w:val="0"/>
          <w:sz w:val="32"/>
          <w:szCs w:val="32"/>
          <w:lang w:bidi="ar"/>
        </w:rPr>
      </w:pPr>
      <w:r>
        <w:rPr>
          <w:rFonts w:hint="eastAsia" w:ascii="仿宋_GB2312" w:hAnsi="仿宋" w:eastAsia="仿宋_GB2312"/>
          <w:sz w:val="32"/>
          <w:szCs w:val="32"/>
          <w:lang w:eastAsia="zh-CN"/>
        </w:rPr>
        <w:t>2020年度</w:t>
      </w:r>
      <w:r>
        <w:rPr>
          <w:rFonts w:hint="eastAsia" w:ascii="仿宋_GB2312" w:hAnsi="仿宋_GB2312" w:eastAsia="仿宋_GB2312" w:cs="仿宋_GB2312"/>
          <w:sz w:val="32"/>
          <w:szCs w:val="32"/>
        </w:rPr>
        <w:t>公务用车运行维护费</w:t>
      </w:r>
      <w:r>
        <w:rPr>
          <w:rFonts w:ascii="仿宋_GB2312" w:hAnsi="宋体" w:eastAsia="仿宋_GB2312" w:cs="仿宋_GB2312"/>
          <w:color w:val="000000"/>
          <w:kern w:val="0"/>
          <w:sz w:val="32"/>
          <w:szCs w:val="32"/>
          <w:lang w:bidi="ar"/>
        </w:rPr>
        <w:t>预算为</w:t>
      </w:r>
      <w:r>
        <w:rPr>
          <w:rFonts w:hint="eastAsia" w:ascii="仿宋_GB2312" w:hAnsi="宋体" w:eastAsia="仿宋_GB2312" w:cs="仿宋_GB2312"/>
          <w:color w:val="000000"/>
          <w:kern w:val="0"/>
          <w:sz w:val="32"/>
          <w:szCs w:val="32"/>
          <w:lang w:val="en-US" w:eastAsia="zh-CN" w:bidi="ar"/>
        </w:rPr>
        <w:t>3.7</w:t>
      </w:r>
      <w:r>
        <w:rPr>
          <w:rFonts w:ascii="仿宋_GB2312" w:hAnsi="宋体" w:eastAsia="仿宋_GB2312" w:cs="仿宋_GB2312"/>
          <w:color w:val="000000"/>
          <w:kern w:val="0"/>
          <w:sz w:val="32"/>
          <w:szCs w:val="32"/>
          <w:lang w:bidi="ar"/>
        </w:rPr>
        <w:t>万元，支出决算为</w:t>
      </w:r>
      <w:r>
        <w:rPr>
          <w:rFonts w:hint="eastAsia" w:ascii="仿宋_GB2312" w:hAnsi="宋体" w:eastAsia="仿宋_GB2312" w:cs="仿宋_GB2312"/>
          <w:color w:val="000000"/>
          <w:kern w:val="0"/>
          <w:sz w:val="32"/>
          <w:szCs w:val="32"/>
          <w:lang w:val="en-US" w:eastAsia="zh-CN" w:bidi="ar"/>
        </w:rPr>
        <w:t>3.20万</w:t>
      </w:r>
      <w:r>
        <w:rPr>
          <w:rFonts w:ascii="仿宋_GB2312" w:hAnsi="宋体" w:eastAsia="仿宋_GB2312" w:cs="仿宋_GB2312"/>
          <w:color w:val="000000"/>
          <w:kern w:val="0"/>
          <w:sz w:val="32"/>
          <w:szCs w:val="32"/>
          <w:lang w:bidi="ar"/>
        </w:rPr>
        <w:t>元，完成预算的</w:t>
      </w:r>
      <w:r>
        <w:rPr>
          <w:rFonts w:hint="eastAsia" w:ascii="仿宋_GB2312" w:hAnsi="宋体" w:eastAsia="仿宋_GB2312" w:cs="仿宋_GB2312"/>
          <w:color w:val="000000"/>
          <w:kern w:val="0"/>
          <w:sz w:val="32"/>
          <w:szCs w:val="32"/>
          <w:lang w:val="en-US" w:eastAsia="zh-CN" w:bidi="ar"/>
        </w:rPr>
        <w:t>86.42</w:t>
      </w:r>
      <w:r>
        <w:rPr>
          <w:rFonts w:hint="eastAsia" w:ascii="仿宋_GB2312" w:hAnsi="宋体" w:eastAsia="仿宋_GB2312" w:cs="仿宋_GB2312"/>
          <w:color w:val="000000"/>
          <w:kern w:val="0"/>
          <w:sz w:val="32"/>
          <w:szCs w:val="32"/>
          <w:lang w:bidi="ar"/>
        </w:rPr>
        <w:t>%，决</w:t>
      </w:r>
      <w:r>
        <w:rPr>
          <w:rFonts w:ascii="仿宋_GB2312" w:hAnsi="宋体" w:eastAsia="仿宋_GB2312" w:cs="仿宋_GB2312"/>
          <w:color w:val="000000"/>
          <w:kern w:val="0"/>
          <w:sz w:val="32"/>
          <w:szCs w:val="32"/>
          <w:lang w:bidi="ar"/>
        </w:rPr>
        <w:t>算数</w:t>
      </w:r>
      <w:r>
        <w:rPr>
          <w:rFonts w:hint="eastAsia" w:ascii="仿宋_GB2312" w:hAnsi="宋体" w:eastAsia="仿宋_GB2312" w:cs="仿宋_GB2312"/>
          <w:color w:val="000000"/>
          <w:kern w:val="0"/>
          <w:sz w:val="32"/>
          <w:szCs w:val="32"/>
          <w:lang w:bidi="ar"/>
        </w:rPr>
        <w:t>较</w:t>
      </w:r>
      <w:r>
        <w:rPr>
          <w:rFonts w:ascii="仿宋_GB2312" w:hAnsi="宋体" w:eastAsia="仿宋_GB2312" w:cs="仿宋_GB2312"/>
          <w:color w:val="000000"/>
          <w:kern w:val="0"/>
          <w:sz w:val="32"/>
          <w:szCs w:val="32"/>
          <w:lang w:bidi="ar"/>
        </w:rPr>
        <w:t>预算数</w:t>
      </w:r>
      <w:r>
        <w:rPr>
          <w:rFonts w:hint="eastAsia" w:ascii="仿宋_GB2312" w:hAnsi="宋体" w:eastAsia="仿宋_GB2312" w:cs="仿宋_GB2312"/>
          <w:color w:val="000000"/>
          <w:kern w:val="0"/>
          <w:sz w:val="32"/>
          <w:szCs w:val="32"/>
          <w:lang w:bidi="ar"/>
        </w:rPr>
        <w:t>减少</w:t>
      </w:r>
      <w:r>
        <w:rPr>
          <w:rFonts w:hint="eastAsia" w:ascii="仿宋_GB2312" w:hAnsi="宋体" w:eastAsia="仿宋_GB2312" w:cs="仿宋_GB2312"/>
          <w:color w:val="000000"/>
          <w:kern w:val="0"/>
          <w:sz w:val="32"/>
          <w:szCs w:val="32"/>
          <w:lang w:val="en-US" w:eastAsia="zh-CN" w:bidi="ar"/>
        </w:rPr>
        <w:t>0.50万</w:t>
      </w:r>
      <w:r>
        <w:rPr>
          <w:rFonts w:hint="eastAsia" w:ascii="仿宋_GB2312" w:hAnsi="宋体" w:eastAsia="仿宋_GB2312" w:cs="仿宋_GB2312"/>
          <w:color w:val="000000"/>
          <w:kern w:val="0"/>
          <w:sz w:val="32"/>
          <w:szCs w:val="32"/>
          <w:lang w:bidi="ar"/>
        </w:rPr>
        <w:t>元，</w:t>
      </w:r>
      <w:r>
        <w:rPr>
          <w:rFonts w:ascii="仿宋_GB2312" w:hAnsi="宋体" w:eastAsia="仿宋_GB2312" w:cs="仿宋_GB2312"/>
          <w:color w:val="000000"/>
          <w:kern w:val="0"/>
          <w:sz w:val="32"/>
          <w:szCs w:val="32"/>
          <w:lang w:bidi="ar"/>
        </w:rPr>
        <w:t>主要原因是</w:t>
      </w:r>
      <w:r>
        <w:rPr>
          <w:rFonts w:hint="eastAsia" w:ascii="仿宋_GB2312" w:hAnsi="宋体" w:eastAsia="仿宋_GB2312" w:cs="仿宋_GB2312"/>
          <w:color w:val="000000"/>
          <w:kern w:val="0"/>
          <w:sz w:val="32"/>
          <w:szCs w:val="32"/>
          <w:lang w:bidi="ar"/>
        </w:rPr>
        <w:t>维修费及加油费减少。</w:t>
      </w:r>
    </w:p>
    <w:p>
      <w:pPr>
        <w:keepNext w:val="0"/>
        <w:keepLines w:val="0"/>
        <w:pageBreakBefore w:val="0"/>
        <w:kinsoku/>
        <w:wordWrap/>
        <w:overflowPunct/>
        <w:topLinePunct w:val="0"/>
        <w:autoSpaceDE/>
        <w:autoSpaceDN/>
        <w:bidi w:val="0"/>
        <w:spacing w:line="560" w:lineRule="exact"/>
        <w:ind w:firstLine="643" w:firstLineChars="200"/>
        <w:textAlignment w:val="auto"/>
        <w:rPr>
          <w:rFonts w:ascii="仿宋_GB2312" w:hAnsi="仿宋" w:eastAsia="仿宋_GB2312"/>
          <w:sz w:val="32"/>
          <w:szCs w:val="32"/>
        </w:rPr>
      </w:pPr>
      <w:r>
        <w:rPr>
          <w:rFonts w:hint="eastAsia" w:ascii="仿宋_GB2312" w:hAnsi="仿宋" w:eastAsia="仿宋_GB2312"/>
          <w:b/>
          <w:bCs/>
          <w:sz w:val="32"/>
          <w:szCs w:val="32"/>
        </w:rPr>
        <w:t>4.公务接待费支出情况</w:t>
      </w:r>
      <w:r>
        <w:rPr>
          <w:rFonts w:hint="eastAsia" w:ascii="楷体_GB2312" w:hAnsi="宋体" w:eastAsia="楷体_GB2312" w:cs="楷体_GB2312"/>
          <w:b/>
          <w:color w:val="000000"/>
          <w:kern w:val="0"/>
          <w:sz w:val="32"/>
          <w:szCs w:val="32"/>
          <w:lang w:eastAsia="zh-CN" w:bidi="ar"/>
        </w:rPr>
        <w:t>说明</w:t>
      </w:r>
      <w:r>
        <w:rPr>
          <w:rFonts w:hint="eastAsia" w:ascii="仿宋_GB2312" w:hAnsi="仿宋" w:eastAsia="仿宋_GB2312"/>
          <w:b/>
          <w:bCs/>
          <w:sz w:val="32"/>
          <w:szCs w:val="32"/>
        </w:rPr>
        <w:t>。</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仿宋_GB2312" w:hAnsi="宋体" w:eastAsia="仿宋_GB2312" w:cs="仿宋_GB2312"/>
          <w:color w:val="000000"/>
          <w:kern w:val="0"/>
          <w:sz w:val="32"/>
          <w:szCs w:val="32"/>
          <w:lang w:eastAsia="zh-CN" w:bidi="ar"/>
        </w:rPr>
      </w:pPr>
      <w:r>
        <w:rPr>
          <w:rFonts w:hint="eastAsia" w:ascii="仿宋_GB2312" w:hAnsi="仿宋" w:eastAsia="仿宋_GB2312"/>
          <w:sz w:val="32"/>
          <w:szCs w:val="32"/>
          <w:lang w:eastAsia="zh-CN"/>
        </w:rPr>
        <w:t>2020年度</w:t>
      </w:r>
      <w:r>
        <w:rPr>
          <w:rFonts w:hint="eastAsia" w:ascii="仿宋_GB2312" w:hAnsi="仿宋" w:eastAsia="仿宋_GB2312"/>
          <w:sz w:val="32"/>
          <w:szCs w:val="32"/>
        </w:rPr>
        <w:t>公务接待</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批次，</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人次，</w:t>
      </w:r>
      <w:r>
        <w:rPr>
          <w:rFonts w:ascii="仿宋_GB2312" w:hAnsi="宋体" w:eastAsia="仿宋_GB2312" w:cs="仿宋_GB2312"/>
          <w:color w:val="000000"/>
          <w:kern w:val="0"/>
          <w:sz w:val="32"/>
          <w:szCs w:val="32"/>
          <w:lang w:bidi="ar"/>
        </w:rPr>
        <w:t>预算为</w:t>
      </w:r>
      <w:r>
        <w:rPr>
          <w:rFonts w:hint="eastAsia" w:ascii="仿宋_GB2312" w:hAnsi="宋体" w:eastAsia="仿宋_GB2312" w:cs="仿宋_GB2312"/>
          <w:color w:val="000000"/>
          <w:kern w:val="0"/>
          <w:sz w:val="32"/>
          <w:szCs w:val="32"/>
          <w:lang w:val="en-US" w:eastAsia="zh-CN" w:bidi="ar"/>
        </w:rPr>
        <w:t>0</w:t>
      </w:r>
      <w:r>
        <w:rPr>
          <w:rFonts w:ascii="仿宋_GB2312" w:hAnsi="宋体" w:eastAsia="仿宋_GB2312" w:cs="仿宋_GB2312"/>
          <w:color w:val="000000"/>
          <w:kern w:val="0"/>
          <w:sz w:val="32"/>
          <w:szCs w:val="32"/>
          <w:lang w:bidi="ar"/>
        </w:rPr>
        <w:t>万元，支出决算为</w:t>
      </w:r>
      <w:r>
        <w:rPr>
          <w:rFonts w:hint="eastAsia" w:ascii="仿宋_GB2312" w:hAnsi="宋体" w:eastAsia="仿宋_GB2312" w:cs="仿宋_GB2312"/>
          <w:color w:val="000000"/>
          <w:kern w:val="0"/>
          <w:sz w:val="32"/>
          <w:szCs w:val="32"/>
          <w:lang w:val="en-US" w:eastAsia="zh-CN" w:bidi="ar"/>
        </w:rPr>
        <w:t>0</w:t>
      </w:r>
      <w:r>
        <w:rPr>
          <w:rFonts w:ascii="仿宋_GB2312" w:hAnsi="宋体" w:eastAsia="仿宋_GB2312" w:cs="仿宋_GB2312"/>
          <w:color w:val="000000"/>
          <w:kern w:val="0"/>
          <w:sz w:val="32"/>
          <w:szCs w:val="32"/>
          <w:lang w:bidi="ar"/>
        </w:rPr>
        <w:t>万元</w:t>
      </w:r>
      <w:r>
        <w:rPr>
          <w:rFonts w:hint="eastAsia" w:ascii="仿宋_GB2312" w:hAnsi="宋体" w:eastAsia="仿宋_GB2312" w:cs="仿宋_GB2312"/>
          <w:color w:val="000000"/>
          <w:kern w:val="0"/>
          <w:sz w:val="32"/>
          <w:szCs w:val="32"/>
          <w:lang w:bidi="ar"/>
        </w:rPr>
        <w:t>。</w:t>
      </w:r>
      <w:r>
        <w:rPr>
          <w:rFonts w:hint="eastAsia" w:ascii="仿宋_GB2312" w:hAnsi="宋体" w:eastAsia="仿宋_GB2312" w:cs="仿宋_GB2312"/>
          <w:color w:val="000000"/>
          <w:kern w:val="0"/>
          <w:sz w:val="32"/>
          <w:szCs w:val="32"/>
          <w:lang w:val="en-US" w:eastAsia="zh-CN" w:bidi="ar"/>
        </w:rPr>
        <w:t>2020年度未安排公务接待预算</w:t>
      </w:r>
      <w:r>
        <w:rPr>
          <w:rFonts w:hint="eastAsia" w:ascii="仿宋_GB2312" w:hAnsi="宋体" w:eastAsia="仿宋_GB2312" w:cs="仿宋_GB2312"/>
          <w:color w:val="000000"/>
          <w:kern w:val="0"/>
          <w:sz w:val="32"/>
          <w:szCs w:val="32"/>
          <w:lang w:eastAsia="zh-CN" w:bidi="ar"/>
        </w:rPr>
        <w:t>。</w:t>
      </w:r>
    </w:p>
    <w:p>
      <w:pPr>
        <w:keepNext w:val="0"/>
        <w:keepLines w:val="0"/>
        <w:pageBreakBefore w:val="0"/>
        <w:kinsoku/>
        <w:wordWrap/>
        <w:overflowPunct/>
        <w:topLinePunct w:val="0"/>
        <w:autoSpaceDE/>
        <w:autoSpaceDN/>
        <w:bidi w:val="0"/>
        <w:spacing w:line="560" w:lineRule="exact"/>
        <w:ind w:firstLine="643" w:firstLineChars="200"/>
        <w:textAlignment w:val="auto"/>
        <w:rPr>
          <w:rFonts w:ascii="楷体_GB2312" w:hAnsi="宋体" w:eastAsia="楷体_GB2312" w:cs="楷体_GB2312"/>
          <w:b/>
          <w:color w:val="000000"/>
          <w:kern w:val="0"/>
          <w:sz w:val="32"/>
          <w:szCs w:val="32"/>
          <w:lang w:bidi="ar"/>
        </w:rPr>
      </w:pPr>
      <w:r>
        <w:rPr>
          <w:rFonts w:hint="eastAsia" w:ascii="楷体_GB2312" w:hAnsi="宋体" w:eastAsia="楷体_GB2312" w:cs="楷体_GB2312"/>
          <w:b/>
          <w:color w:val="000000"/>
          <w:kern w:val="0"/>
          <w:sz w:val="32"/>
          <w:szCs w:val="32"/>
          <w:lang w:bidi="ar"/>
        </w:rPr>
        <w:t>（三）培训费支出情况</w:t>
      </w:r>
      <w:r>
        <w:rPr>
          <w:rFonts w:hint="eastAsia" w:ascii="楷体_GB2312" w:hAnsi="宋体" w:eastAsia="楷体_GB2312" w:cs="楷体_GB2312"/>
          <w:b/>
          <w:color w:val="000000"/>
          <w:kern w:val="0"/>
          <w:sz w:val="32"/>
          <w:szCs w:val="32"/>
          <w:lang w:eastAsia="zh-CN" w:bidi="ar"/>
        </w:rPr>
        <w:t>说明</w:t>
      </w:r>
      <w:r>
        <w:rPr>
          <w:rFonts w:hint="eastAsia" w:ascii="楷体_GB2312" w:hAnsi="宋体" w:eastAsia="楷体_GB2312" w:cs="楷体_GB2312"/>
          <w:b/>
          <w:color w:val="000000"/>
          <w:kern w:val="0"/>
          <w:sz w:val="32"/>
          <w:szCs w:val="32"/>
          <w:lang w:bidi="ar"/>
        </w:rPr>
        <w:t>。</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仿宋_GB2312" w:hAnsi="宋体" w:eastAsia="仿宋_GB2312" w:cs="仿宋_GB2312"/>
          <w:color w:val="000000"/>
          <w:kern w:val="0"/>
          <w:sz w:val="32"/>
          <w:szCs w:val="32"/>
          <w:lang w:eastAsia="zh-CN" w:bidi="ar"/>
        </w:rPr>
      </w:pPr>
      <w:r>
        <w:rPr>
          <w:rFonts w:hint="eastAsia" w:ascii="仿宋_GB2312" w:hAnsi="仿宋" w:eastAsia="仿宋_GB2312"/>
          <w:sz w:val="32"/>
          <w:szCs w:val="32"/>
          <w:lang w:eastAsia="zh-CN"/>
        </w:rPr>
        <w:t>2020年度</w:t>
      </w:r>
      <w:r>
        <w:rPr>
          <w:rFonts w:hint="eastAsia" w:ascii="仿宋_GB2312" w:hAnsi="仿宋_GB2312" w:eastAsia="仿宋_GB2312" w:cs="仿宋_GB2312"/>
          <w:sz w:val="32"/>
          <w:szCs w:val="32"/>
        </w:rPr>
        <w:t>培训费</w:t>
      </w:r>
      <w:r>
        <w:rPr>
          <w:rFonts w:ascii="仿宋_GB2312" w:hAnsi="宋体" w:eastAsia="仿宋_GB2312" w:cs="仿宋_GB2312"/>
          <w:color w:val="000000"/>
          <w:kern w:val="0"/>
          <w:sz w:val="32"/>
          <w:szCs w:val="32"/>
          <w:lang w:bidi="ar"/>
        </w:rPr>
        <w:t>预算为</w:t>
      </w:r>
      <w:r>
        <w:rPr>
          <w:rFonts w:hint="eastAsia" w:ascii="仿宋_GB2312" w:hAnsi="宋体" w:eastAsia="仿宋_GB2312" w:cs="仿宋_GB2312"/>
          <w:color w:val="000000"/>
          <w:kern w:val="0"/>
          <w:sz w:val="32"/>
          <w:szCs w:val="32"/>
          <w:lang w:val="en-US" w:eastAsia="zh-CN" w:bidi="ar"/>
        </w:rPr>
        <w:t>0</w:t>
      </w:r>
      <w:r>
        <w:rPr>
          <w:rFonts w:ascii="仿宋_GB2312" w:hAnsi="宋体" w:eastAsia="仿宋_GB2312" w:cs="仿宋_GB2312"/>
          <w:color w:val="000000"/>
          <w:kern w:val="0"/>
          <w:sz w:val="32"/>
          <w:szCs w:val="32"/>
          <w:lang w:bidi="ar"/>
        </w:rPr>
        <w:t>万元，支出决算为</w:t>
      </w:r>
      <w:r>
        <w:rPr>
          <w:rFonts w:hint="eastAsia" w:ascii="仿宋_GB2312" w:hAnsi="宋体" w:eastAsia="仿宋_GB2312" w:cs="仿宋_GB2312"/>
          <w:color w:val="000000"/>
          <w:kern w:val="0"/>
          <w:sz w:val="32"/>
          <w:szCs w:val="32"/>
          <w:lang w:val="en-US" w:eastAsia="zh-CN" w:bidi="ar"/>
        </w:rPr>
        <w:t>0</w:t>
      </w:r>
      <w:r>
        <w:rPr>
          <w:rFonts w:ascii="仿宋_GB2312" w:hAnsi="宋体" w:eastAsia="仿宋_GB2312" w:cs="仿宋_GB2312"/>
          <w:color w:val="000000"/>
          <w:kern w:val="0"/>
          <w:sz w:val="32"/>
          <w:szCs w:val="32"/>
          <w:lang w:bidi="ar"/>
        </w:rPr>
        <w:t>万元</w:t>
      </w:r>
      <w:r>
        <w:rPr>
          <w:rFonts w:hint="eastAsia" w:ascii="仿宋_GB2312" w:hAnsi="宋体" w:eastAsia="仿宋_GB2312" w:cs="仿宋_GB2312"/>
          <w:color w:val="000000"/>
          <w:kern w:val="0"/>
          <w:sz w:val="32"/>
          <w:szCs w:val="32"/>
          <w:lang w:bidi="ar"/>
        </w:rPr>
        <w:t>。因</w:t>
      </w:r>
      <w:r>
        <w:rPr>
          <w:rFonts w:hint="eastAsia" w:ascii="仿宋_GB2312" w:hAnsi="宋体" w:eastAsia="仿宋_GB2312" w:cs="仿宋_GB2312"/>
          <w:color w:val="000000"/>
          <w:kern w:val="0"/>
          <w:sz w:val="32"/>
          <w:szCs w:val="32"/>
          <w:lang w:val="en-US" w:eastAsia="zh-CN" w:bidi="ar"/>
        </w:rPr>
        <w:t>省国防工会</w:t>
      </w:r>
      <w:r>
        <w:rPr>
          <w:rFonts w:hint="eastAsia" w:ascii="仿宋_GB2312" w:hAnsi="宋体" w:eastAsia="仿宋_GB2312" w:cs="仿宋_GB2312"/>
          <w:color w:val="000000"/>
          <w:kern w:val="0"/>
          <w:sz w:val="32"/>
          <w:szCs w:val="32"/>
          <w:lang w:bidi="ar"/>
        </w:rPr>
        <w:t>无财政安排的</w:t>
      </w:r>
      <w:r>
        <w:rPr>
          <w:rFonts w:hint="eastAsia" w:ascii="仿宋_GB2312" w:hAnsi="宋体" w:eastAsia="仿宋_GB2312" w:cs="仿宋_GB2312"/>
          <w:color w:val="000000"/>
          <w:kern w:val="0"/>
          <w:sz w:val="32"/>
          <w:szCs w:val="32"/>
          <w:lang w:val="en-US" w:eastAsia="zh-CN" w:bidi="ar"/>
        </w:rPr>
        <w:t>培训</w:t>
      </w:r>
      <w:r>
        <w:rPr>
          <w:rFonts w:hint="eastAsia" w:ascii="仿宋_GB2312" w:hAnsi="宋体" w:eastAsia="仿宋_GB2312" w:cs="仿宋_GB2312"/>
          <w:color w:val="000000"/>
          <w:kern w:val="0"/>
          <w:sz w:val="32"/>
          <w:szCs w:val="32"/>
          <w:lang w:bidi="ar"/>
        </w:rPr>
        <w:t>费预算，故</w:t>
      </w:r>
      <w:r>
        <w:rPr>
          <w:rFonts w:hint="eastAsia" w:ascii="仿宋_GB2312" w:hAnsi="宋体" w:eastAsia="仿宋_GB2312" w:cs="仿宋_GB2312"/>
          <w:color w:val="000000"/>
          <w:kern w:val="0"/>
          <w:sz w:val="32"/>
          <w:szCs w:val="32"/>
          <w:lang w:val="en-US" w:eastAsia="zh-CN" w:bidi="ar"/>
        </w:rPr>
        <w:t>培训</w:t>
      </w:r>
      <w:r>
        <w:rPr>
          <w:rFonts w:hint="eastAsia" w:ascii="仿宋_GB2312" w:hAnsi="宋体" w:eastAsia="仿宋_GB2312" w:cs="仿宋_GB2312"/>
          <w:color w:val="000000"/>
          <w:kern w:val="0"/>
          <w:sz w:val="32"/>
          <w:szCs w:val="32"/>
          <w:lang w:bidi="ar"/>
        </w:rPr>
        <w:t>费</w:t>
      </w:r>
      <w:r>
        <w:rPr>
          <w:rFonts w:hint="eastAsia" w:ascii="仿宋_GB2312" w:hAnsi="宋体" w:eastAsia="仿宋_GB2312" w:cs="仿宋_GB2312"/>
          <w:color w:val="000000"/>
          <w:kern w:val="0"/>
          <w:sz w:val="32"/>
          <w:szCs w:val="32"/>
          <w:lang w:val="en-US" w:eastAsia="zh-CN" w:bidi="ar"/>
        </w:rPr>
        <w:t>支出</w:t>
      </w:r>
      <w:r>
        <w:rPr>
          <w:rFonts w:hint="eastAsia" w:ascii="仿宋_GB2312" w:hAnsi="宋体" w:eastAsia="仿宋_GB2312" w:cs="仿宋_GB2312"/>
          <w:color w:val="000000"/>
          <w:kern w:val="0"/>
          <w:sz w:val="32"/>
          <w:szCs w:val="32"/>
          <w:lang w:bidi="ar"/>
        </w:rPr>
        <w:t>为零</w:t>
      </w:r>
      <w:r>
        <w:rPr>
          <w:rFonts w:hint="eastAsia" w:ascii="仿宋_GB2312" w:hAnsi="宋体" w:eastAsia="仿宋_GB2312" w:cs="仿宋_GB2312"/>
          <w:color w:val="000000"/>
          <w:kern w:val="0"/>
          <w:sz w:val="32"/>
          <w:szCs w:val="32"/>
          <w:lang w:eastAsia="zh-CN" w:bidi="ar"/>
        </w:rPr>
        <w:t>。</w:t>
      </w:r>
    </w:p>
    <w:p>
      <w:pPr>
        <w:keepNext w:val="0"/>
        <w:keepLines w:val="0"/>
        <w:pageBreakBefore w:val="0"/>
        <w:kinsoku/>
        <w:wordWrap/>
        <w:overflowPunct/>
        <w:topLinePunct w:val="0"/>
        <w:autoSpaceDE/>
        <w:autoSpaceDN/>
        <w:bidi w:val="0"/>
        <w:spacing w:line="560" w:lineRule="exact"/>
        <w:ind w:firstLine="643" w:firstLineChars="200"/>
        <w:textAlignment w:val="auto"/>
        <w:rPr>
          <w:rFonts w:ascii="楷体_GB2312" w:hAnsi="宋体" w:eastAsia="楷体_GB2312" w:cs="楷体_GB2312"/>
          <w:b/>
          <w:color w:val="000000"/>
          <w:kern w:val="0"/>
          <w:sz w:val="32"/>
          <w:szCs w:val="32"/>
          <w:lang w:bidi="ar"/>
        </w:rPr>
      </w:pPr>
      <w:r>
        <w:rPr>
          <w:rFonts w:hint="eastAsia" w:ascii="楷体_GB2312" w:hAnsi="宋体" w:eastAsia="楷体_GB2312" w:cs="楷体_GB2312"/>
          <w:b/>
          <w:color w:val="000000"/>
          <w:kern w:val="0"/>
          <w:sz w:val="32"/>
          <w:szCs w:val="32"/>
          <w:lang w:bidi="ar"/>
        </w:rPr>
        <w:t>（四）会议费支出情况</w:t>
      </w:r>
      <w:r>
        <w:rPr>
          <w:rFonts w:hint="eastAsia" w:ascii="楷体_GB2312" w:hAnsi="宋体" w:eastAsia="楷体_GB2312" w:cs="楷体_GB2312"/>
          <w:b/>
          <w:color w:val="000000"/>
          <w:kern w:val="0"/>
          <w:sz w:val="32"/>
          <w:szCs w:val="32"/>
          <w:lang w:eastAsia="zh-CN" w:bidi="ar"/>
        </w:rPr>
        <w:t>说明</w:t>
      </w:r>
      <w:r>
        <w:rPr>
          <w:rFonts w:hint="eastAsia" w:ascii="楷体_GB2312" w:hAnsi="宋体" w:eastAsia="楷体_GB2312" w:cs="楷体_GB2312"/>
          <w:b/>
          <w:color w:val="000000"/>
          <w:kern w:val="0"/>
          <w:sz w:val="32"/>
          <w:szCs w:val="32"/>
          <w:lang w:bidi="ar"/>
        </w:rPr>
        <w:t>。</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仿宋_GB2312" w:hAnsi="宋体" w:eastAsia="仿宋_GB2312" w:cs="仿宋_GB2312"/>
          <w:color w:val="000000"/>
          <w:kern w:val="0"/>
          <w:sz w:val="32"/>
          <w:szCs w:val="32"/>
          <w:lang w:eastAsia="zh-CN" w:bidi="ar"/>
        </w:rPr>
      </w:pPr>
      <w:r>
        <w:rPr>
          <w:rFonts w:hint="eastAsia" w:ascii="仿宋_GB2312" w:hAnsi="仿宋" w:eastAsia="仿宋_GB2312"/>
          <w:sz w:val="32"/>
          <w:szCs w:val="32"/>
          <w:lang w:eastAsia="zh-CN"/>
        </w:rPr>
        <w:t>2020年度</w:t>
      </w:r>
      <w:r>
        <w:rPr>
          <w:rFonts w:hint="eastAsia" w:ascii="仿宋_GB2312" w:hAnsi="仿宋_GB2312" w:eastAsia="仿宋_GB2312" w:cs="仿宋_GB2312"/>
          <w:sz w:val="32"/>
          <w:szCs w:val="32"/>
        </w:rPr>
        <w:t>会议费</w:t>
      </w:r>
      <w:r>
        <w:rPr>
          <w:rFonts w:ascii="仿宋_GB2312" w:hAnsi="宋体" w:eastAsia="仿宋_GB2312" w:cs="仿宋_GB2312"/>
          <w:color w:val="000000"/>
          <w:kern w:val="0"/>
          <w:sz w:val="32"/>
          <w:szCs w:val="32"/>
          <w:lang w:bidi="ar"/>
        </w:rPr>
        <w:t>预算为</w:t>
      </w:r>
      <w:r>
        <w:rPr>
          <w:rFonts w:hint="eastAsia" w:ascii="仿宋_GB2312" w:hAnsi="宋体" w:eastAsia="仿宋_GB2312" w:cs="仿宋_GB2312"/>
          <w:color w:val="000000"/>
          <w:kern w:val="0"/>
          <w:sz w:val="32"/>
          <w:szCs w:val="32"/>
          <w:lang w:val="en-US" w:eastAsia="zh-CN" w:bidi="ar"/>
        </w:rPr>
        <w:t>0</w:t>
      </w:r>
      <w:r>
        <w:rPr>
          <w:rFonts w:ascii="仿宋_GB2312" w:hAnsi="宋体" w:eastAsia="仿宋_GB2312" w:cs="仿宋_GB2312"/>
          <w:color w:val="000000"/>
          <w:kern w:val="0"/>
          <w:sz w:val="32"/>
          <w:szCs w:val="32"/>
          <w:lang w:bidi="ar"/>
        </w:rPr>
        <w:t>万元，支出决算为</w:t>
      </w:r>
      <w:r>
        <w:rPr>
          <w:rFonts w:hint="eastAsia" w:ascii="仿宋_GB2312" w:hAnsi="宋体" w:eastAsia="仿宋_GB2312" w:cs="仿宋_GB2312"/>
          <w:color w:val="000000"/>
          <w:kern w:val="0"/>
          <w:sz w:val="32"/>
          <w:szCs w:val="32"/>
          <w:lang w:val="en-US" w:eastAsia="zh-CN" w:bidi="ar"/>
        </w:rPr>
        <w:t>0</w:t>
      </w:r>
      <w:r>
        <w:rPr>
          <w:rFonts w:ascii="仿宋_GB2312" w:hAnsi="宋体" w:eastAsia="仿宋_GB2312" w:cs="仿宋_GB2312"/>
          <w:color w:val="000000"/>
          <w:kern w:val="0"/>
          <w:sz w:val="32"/>
          <w:szCs w:val="32"/>
          <w:lang w:bidi="ar"/>
        </w:rPr>
        <w:t>万元</w:t>
      </w:r>
      <w:r>
        <w:rPr>
          <w:rFonts w:hint="eastAsia" w:ascii="仿宋_GB2312" w:hAnsi="宋体" w:eastAsia="仿宋_GB2312" w:cs="仿宋_GB2312"/>
          <w:color w:val="000000"/>
          <w:kern w:val="0"/>
          <w:sz w:val="32"/>
          <w:szCs w:val="32"/>
          <w:lang w:bidi="ar"/>
        </w:rPr>
        <w:t>。因</w:t>
      </w:r>
      <w:r>
        <w:rPr>
          <w:rFonts w:hint="eastAsia" w:ascii="仿宋_GB2312" w:hAnsi="宋体" w:eastAsia="仿宋_GB2312" w:cs="仿宋_GB2312"/>
          <w:color w:val="000000"/>
          <w:kern w:val="0"/>
          <w:sz w:val="32"/>
          <w:szCs w:val="32"/>
          <w:lang w:val="en-US" w:eastAsia="zh-CN" w:bidi="ar"/>
        </w:rPr>
        <w:t>省国防工会</w:t>
      </w:r>
      <w:r>
        <w:rPr>
          <w:rFonts w:hint="eastAsia" w:ascii="仿宋_GB2312" w:hAnsi="宋体" w:eastAsia="仿宋_GB2312" w:cs="仿宋_GB2312"/>
          <w:color w:val="000000"/>
          <w:kern w:val="0"/>
          <w:sz w:val="32"/>
          <w:szCs w:val="32"/>
          <w:lang w:bidi="ar"/>
        </w:rPr>
        <w:t>无财政安排的</w:t>
      </w:r>
      <w:r>
        <w:rPr>
          <w:rFonts w:hint="eastAsia" w:ascii="仿宋_GB2312" w:hAnsi="宋体" w:eastAsia="仿宋_GB2312" w:cs="仿宋_GB2312"/>
          <w:color w:val="000000"/>
          <w:kern w:val="0"/>
          <w:sz w:val="32"/>
          <w:szCs w:val="32"/>
          <w:lang w:eastAsia="zh-CN" w:bidi="ar"/>
        </w:rPr>
        <w:t>会议费</w:t>
      </w:r>
      <w:r>
        <w:rPr>
          <w:rFonts w:hint="eastAsia" w:ascii="仿宋_GB2312" w:hAnsi="宋体" w:eastAsia="仿宋_GB2312" w:cs="仿宋_GB2312"/>
          <w:color w:val="000000"/>
          <w:kern w:val="0"/>
          <w:sz w:val="32"/>
          <w:szCs w:val="32"/>
          <w:lang w:bidi="ar"/>
        </w:rPr>
        <w:t>预算，故</w:t>
      </w:r>
      <w:r>
        <w:rPr>
          <w:rFonts w:hint="eastAsia" w:ascii="仿宋_GB2312" w:hAnsi="宋体" w:eastAsia="仿宋_GB2312" w:cs="仿宋_GB2312"/>
          <w:color w:val="000000"/>
          <w:kern w:val="0"/>
          <w:sz w:val="32"/>
          <w:szCs w:val="32"/>
          <w:lang w:val="en-US" w:eastAsia="zh-CN" w:bidi="ar"/>
        </w:rPr>
        <w:t>会议费支出</w:t>
      </w:r>
      <w:r>
        <w:rPr>
          <w:rFonts w:hint="eastAsia" w:ascii="仿宋_GB2312" w:hAnsi="宋体" w:eastAsia="仿宋_GB2312" w:cs="仿宋_GB2312"/>
          <w:color w:val="000000"/>
          <w:kern w:val="0"/>
          <w:sz w:val="32"/>
          <w:szCs w:val="32"/>
          <w:lang w:bidi="ar"/>
        </w:rPr>
        <w:t>为零</w:t>
      </w:r>
      <w:r>
        <w:rPr>
          <w:rFonts w:hint="eastAsia" w:ascii="仿宋_GB2312" w:hAnsi="宋体" w:eastAsia="仿宋_GB2312" w:cs="仿宋_GB2312"/>
          <w:color w:val="000000"/>
          <w:kern w:val="0"/>
          <w:sz w:val="32"/>
          <w:szCs w:val="32"/>
          <w:lang w:eastAsia="zh-CN" w:bidi="ar"/>
        </w:rPr>
        <w:t>。</w:t>
      </w:r>
    </w:p>
    <w:p>
      <w:pPr>
        <w:keepNext w:val="0"/>
        <w:keepLines w:val="0"/>
        <w:pageBreakBefore w:val="0"/>
        <w:kinsoku/>
        <w:wordWrap/>
        <w:overflowPunct/>
        <w:topLinePunct w:val="0"/>
        <w:autoSpaceDE/>
        <w:autoSpaceDN/>
        <w:bidi w:val="0"/>
        <w:spacing w:line="560" w:lineRule="exact"/>
        <w:ind w:firstLine="640" w:firstLineChars="200"/>
        <w:textAlignment w:val="auto"/>
        <w:rPr>
          <w:rFonts w:ascii="黑体" w:hAnsi="黑体" w:eastAsia="黑体"/>
          <w:color w:val="000000"/>
          <w:kern w:val="0"/>
          <w:sz w:val="32"/>
          <w:szCs w:val="32"/>
          <w:lang w:bidi="ar"/>
        </w:rPr>
      </w:pPr>
      <w:r>
        <w:rPr>
          <w:rFonts w:hint="eastAsia" w:ascii="黑体" w:hAnsi="黑体" w:eastAsia="黑体"/>
          <w:color w:val="000000"/>
          <w:kern w:val="0"/>
          <w:sz w:val="32"/>
          <w:szCs w:val="32"/>
          <w:lang w:bidi="ar"/>
        </w:rPr>
        <w:t>八、政府性基金预算财政拨款收入支出情况</w:t>
      </w:r>
      <w:r>
        <w:rPr>
          <w:rFonts w:hint="eastAsia" w:ascii="黑体" w:hAnsi="黑体" w:eastAsia="黑体"/>
          <w:color w:val="000000"/>
          <w:kern w:val="0"/>
          <w:sz w:val="32"/>
          <w:szCs w:val="32"/>
          <w:lang w:eastAsia="zh-CN" w:bidi="ar"/>
        </w:rPr>
        <w:t>说明</w:t>
      </w:r>
      <w:r>
        <w:rPr>
          <w:rFonts w:hint="eastAsia" w:ascii="黑体" w:hAnsi="黑体" w:eastAsia="黑体"/>
          <w:color w:val="000000"/>
          <w:kern w:val="0"/>
          <w:sz w:val="32"/>
          <w:szCs w:val="32"/>
          <w:lang w:bidi="ar"/>
        </w:rPr>
        <w:t xml:space="preserve"> </w:t>
      </w:r>
    </w:p>
    <w:p>
      <w:pPr>
        <w:keepNext w:val="0"/>
        <w:keepLines w:val="0"/>
        <w:pageBreakBefore w:val="0"/>
        <w:kinsoku/>
        <w:wordWrap/>
        <w:overflowPunct/>
        <w:topLinePunct w:val="0"/>
        <w:autoSpaceDE/>
        <w:autoSpaceDN/>
        <w:bidi w:val="0"/>
        <w:spacing w:line="560" w:lineRule="exact"/>
        <w:ind w:firstLine="64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本部门无政府性基金决算收支，并已公开空表</w:t>
      </w:r>
      <w:r>
        <w:rPr>
          <w:rFonts w:hint="eastAsia" w:ascii="仿宋_GB2312" w:hAnsi="仿宋_GB2312" w:eastAsia="仿宋_GB2312" w:cs="仿宋_GB2312"/>
          <w:sz w:val="32"/>
          <w:szCs w:val="32"/>
          <w:lang w:val="en-US" w:eastAsia="zh-CN"/>
        </w:rPr>
        <w:t>。</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ascii="黑体" w:hAnsi="黑体" w:eastAsia="黑体"/>
          <w:color w:val="000000"/>
          <w:kern w:val="0"/>
          <w:sz w:val="32"/>
          <w:szCs w:val="32"/>
          <w:lang w:bidi="ar"/>
        </w:rPr>
      </w:pPr>
      <w:r>
        <w:rPr>
          <w:rFonts w:hint="eastAsia" w:ascii="黑体" w:hAnsi="黑体" w:eastAsia="黑体"/>
          <w:color w:val="000000"/>
          <w:kern w:val="0"/>
          <w:sz w:val="32"/>
          <w:szCs w:val="32"/>
          <w:lang w:bidi="ar"/>
        </w:rPr>
        <w:t>九、国有资本经营财政拨款收</w:t>
      </w:r>
      <w:r>
        <w:rPr>
          <w:rFonts w:hint="eastAsia" w:ascii="黑体" w:hAnsi="黑体" w:eastAsia="黑体"/>
          <w:color w:val="000000"/>
          <w:kern w:val="0"/>
          <w:sz w:val="32"/>
          <w:szCs w:val="32"/>
          <w:lang w:eastAsia="zh-CN" w:bidi="ar"/>
        </w:rPr>
        <w:t>入</w:t>
      </w:r>
      <w:r>
        <w:rPr>
          <w:rFonts w:hint="eastAsia" w:ascii="黑体" w:hAnsi="黑体" w:eastAsia="黑体"/>
          <w:color w:val="000000"/>
          <w:kern w:val="0"/>
          <w:sz w:val="32"/>
          <w:szCs w:val="32"/>
          <w:lang w:bidi="ar"/>
        </w:rPr>
        <w:t>支</w:t>
      </w:r>
      <w:r>
        <w:rPr>
          <w:rFonts w:hint="eastAsia" w:ascii="黑体" w:hAnsi="黑体" w:eastAsia="黑体"/>
          <w:color w:val="000000"/>
          <w:kern w:val="0"/>
          <w:sz w:val="32"/>
          <w:szCs w:val="32"/>
          <w:lang w:eastAsia="zh-CN" w:bidi="ar"/>
        </w:rPr>
        <w:t>出</w:t>
      </w:r>
      <w:r>
        <w:rPr>
          <w:rFonts w:hint="eastAsia" w:ascii="黑体" w:hAnsi="黑体" w:eastAsia="黑体"/>
          <w:color w:val="000000"/>
          <w:kern w:val="0"/>
          <w:sz w:val="32"/>
          <w:szCs w:val="32"/>
          <w:lang w:bidi="ar"/>
        </w:rPr>
        <w:t>情况</w:t>
      </w:r>
      <w:r>
        <w:rPr>
          <w:rFonts w:hint="eastAsia" w:ascii="黑体" w:hAnsi="黑体" w:eastAsia="黑体"/>
          <w:color w:val="000000"/>
          <w:kern w:val="0"/>
          <w:sz w:val="32"/>
          <w:szCs w:val="32"/>
          <w:lang w:eastAsia="zh-CN" w:bidi="ar"/>
        </w:rPr>
        <w:t>说明</w:t>
      </w:r>
    </w:p>
    <w:p>
      <w:pPr>
        <w:keepNext w:val="0"/>
        <w:keepLines w:val="0"/>
        <w:pageBreakBefore w:val="0"/>
        <w:kinsoku/>
        <w:wordWrap/>
        <w:overflowPunct/>
        <w:topLinePunct w:val="0"/>
        <w:autoSpaceDE/>
        <w:autoSpaceDN/>
        <w:bidi w:val="0"/>
        <w:spacing w:line="560" w:lineRule="exact"/>
        <w:ind w:firstLine="64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本部门无国有资本经营决算拨款收支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并已公开空表</w:t>
      </w:r>
      <w:r>
        <w:rPr>
          <w:rFonts w:hint="eastAsia" w:ascii="仿宋_GB2312" w:hAnsi="仿宋_GB2312" w:eastAsia="仿宋_GB2312" w:cs="仿宋_GB2312"/>
          <w:sz w:val="32"/>
          <w:szCs w:val="32"/>
          <w:lang w:eastAsia="zh-CN"/>
        </w:rPr>
        <w:t>。</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黑体" w:hAnsi="黑体" w:eastAsia="黑体"/>
          <w:color w:val="000000"/>
          <w:kern w:val="0"/>
          <w:sz w:val="32"/>
          <w:szCs w:val="32"/>
          <w:lang w:bidi="ar"/>
        </w:rPr>
      </w:pPr>
      <w:r>
        <w:rPr>
          <w:rFonts w:hint="eastAsia" w:ascii="黑体" w:hAnsi="黑体" w:eastAsia="黑体"/>
          <w:color w:val="000000"/>
          <w:kern w:val="0"/>
          <w:sz w:val="32"/>
          <w:szCs w:val="32"/>
          <w:lang w:bidi="ar"/>
        </w:rPr>
        <w:t>十、机关运行经费支出情况</w:t>
      </w:r>
      <w:r>
        <w:rPr>
          <w:rFonts w:hint="eastAsia" w:ascii="黑体" w:hAnsi="黑体" w:eastAsia="黑体"/>
          <w:color w:val="000000"/>
          <w:kern w:val="0"/>
          <w:sz w:val="32"/>
          <w:szCs w:val="32"/>
          <w:lang w:eastAsia="zh-CN" w:bidi="ar"/>
        </w:rPr>
        <w:t>说明</w:t>
      </w:r>
      <w:r>
        <w:rPr>
          <w:rFonts w:hint="eastAsia" w:ascii="黑体" w:hAnsi="黑体" w:eastAsia="黑体"/>
          <w:color w:val="000000"/>
          <w:kern w:val="0"/>
          <w:sz w:val="32"/>
          <w:szCs w:val="32"/>
          <w:lang w:bidi="ar"/>
        </w:rPr>
        <w:t>。</w:t>
      </w:r>
    </w:p>
    <w:p>
      <w:pPr>
        <w:keepNext w:val="0"/>
        <w:keepLines w:val="0"/>
        <w:pageBreakBefore w:val="0"/>
        <w:widowControl/>
        <w:kinsoku/>
        <w:wordWrap/>
        <w:overflowPunct/>
        <w:topLinePunct w:val="0"/>
        <w:autoSpaceDE/>
        <w:autoSpaceDN/>
        <w:bidi w:val="0"/>
        <w:spacing w:line="560" w:lineRule="exact"/>
        <w:ind w:firstLine="620" w:firstLineChars="200"/>
        <w:jc w:val="left"/>
        <w:textAlignment w:val="auto"/>
        <w:rPr>
          <w:rFonts w:hint="eastAsia" w:ascii="仿宋_GB2312" w:hAnsi="宋体" w:eastAsia="仿宋_GB2312" w:cs="仿宋_GB2312"/>
          <w:color w:val="000000"/>
          <w:kern w:val="0"/>
          <w:sz w:val="32"/>
          <w:szCs w:val="32"/>
          <w:lang w:bidi="ar"/>
        </w:rPr>
      </w:pPr>
      <w:r>
        <w:rPr>
          <w:rFonts w:hint="eastAsia" w:ascii="仿宋_GB2312" w:hAnsi="仿宋_GB2312" w:eastAsia="仿宋_GB2312" w:cs="仿宋_GB2312"/>
          <w:color w:val="000000"/>
          <w:kern w:val="0"/>
          <w:sz w:val="31"/>
          <w:szCs w:val="31"/>
          <w:lang w:eastAsia="zh-CN" w:bidi="ar"/>
        </w:rPr>
        <w:t>2020</w:t>
      </w:r>
      <w:r>
        <w:rPr>
          <w:rFonts w:ascii="仿宋_GB2312" w:hAnsi="仿宋_GB2312" w:eastAsia="仿宋_GB2312" w:cs="仿宋_GB2312"/>
          <w:color w:val="000000"/>
          <w:kern w:val="0"/>
          <w:sz w:val="31"/>
          <w:szCs w:val="31"/>
          <w:lang w:bidi="ar"/>
        </w:rPr>
        <w:t>年机关运行经费</w:t>
      </w:r>
      <w:r>
        <w:rPr>
          <w:rFonts w:ascii="仿宋_GB2312" w:hAnsi="宋体" w:eastAsia="仿宋_GB2312" w:cs="仿宋_GB2312"/>
          <w:color w:val="000000"/>
          <w:kern w:val="0"/>
          <w:sz w:val="32"/>
          <w:szCs w:val="32"/>
          <w:lang w:bidi="ar"/>
        </w:rPr>
        <w:t>预算为</w:t>
      </w:r>
      <w:r>
        <w:rPr>
          <w:rFonts w:hint="eastAsia" w:ascii="仿宋_GB2312" w:hAnsi="宋体" w:eastAsia="仿宋_GB2312" w:cs="仿宋_GB2312"/>
          <w:color w:val="000000"/>
          <w:kern w:val="0"/>
          <w:sz w:val="32"/>
          <w:szCs w:val="32"/>
          <w:lang w:val="en-US" w:eastAsia="zh-CN" w:bidi="ar"/>
        </w:rPr>
        <w:t>77.52</w:t>
      </w:r>
      <w:r>
        <w:rPr>
          <w:rFonts w:ascii="仿宋_GB2312" w:hAnsi="宋体" w:eastAsia="仿宋_GB2312" w:cs="仿宋_GB2312"/>
          <w:color w:val="000000"/>
          <w:kern w:val="0"/>
          <w:sz w:val="32"/>
          <w:szCs w:val="32"/>
          <w:lang w:bidi="ar"/>
        </w:rPr>
        <w:t>万元，支出决算为</w:t>
      </w:r>
      <w:r>
        <w:rPr>
          <w:rFonts w:hint="eastAsia" w:ascii="仿宋_GB2312" w:hAnsi="仿宋_GB2312" w:eastAsia="仿宋_GB2312" w:cs="仿宋_GB2312"/>
          <w:color w:val="000000"/>
          <w:kern w:val="0"/>
          <w:sz w:val="31"/>
          <w:szCs w:val="31"/>
          <w:lang w:val="en-US" w:eastAsia="zh-CN" w:bidi="ar"/>
        </w:rPr>
        <w:t>82.52万</w:t>
      </w:r>
      <w:r>
        <w:rPr>
          <w:rFonts w:ascii="仿宋_GB2312" w:hAnsi="宋体" w:eastAsia="仿宋_GB2312" w:cs="仿宋_GB2312"/>
          <w:color w:val="000000"/>
          <w:kern w:val="0"/>
          <w:sz w:val="32"/>
          <w:szCs w:val="32"/>
          <w:lang w:bidi="ar"/>
        </w:rPr>
        <w:t>元，完成预算的</w:t>
      </w:r>
      <w:r>
        <w:rPr>
          <w:rFonts w:hint="eastAsia" w:ascii="仿宋_GB2312" w:hAnsi="宋体" w:eastAsia="仿宋_GB2312" w:cs="仿宋_GB2312"/>
          <w:color w:val="000000"/>
          <w:kern w:val="0"/>
          <w:sz w:val="32"/>
          <w:szCs w:val="32"/>
          <w:lang w:val="en-US" w:eastAsia="zh-CN" w:bidi="ar"/>
        </w:rPr>
        <w:t>106.45</w:t>
      </w:r>
      <w:r>
        <w:rPr>
          <w:rFonts w:ascii="仿宋_GB2312" w:hAnsi="宋体" w:eastAsia="仿宋_GB2312" w:cs="仿宋_GB2312"/>
          <w:color w:val="000000"/>
          <w:kern w:val="0"/>
          <w:sz w:val="32"/>
          <w:szCs w:val="32"/>
          <w:lang w:bidi="ar"/>
        </w:rPr>
        <w:t>%。决算数</w:t>
      </w:r>
      <w:r>
        <w:rPr>
          <w:rFonts w:hint="eastAsia" w:ascii="仿宋_GB2312" w:hAnsi="宋体" w:eastAsia="仿宋_GB2312" w:cs="仿宋_GB2312"/>
          <w:color w:val="000000"/>
          <w:kern w:val="0"/>
          <w:sz w:val="32"/>
          <w:szCs w:val="32"/>
          <w:lang w:bidi="ar"/>
        </w:rPr>
        <w:t>较</w:t>
      </w:r>
      <w:r>
        <w:rPr>
          <w:rFonts w:ascii="仿宋_GB2312" w:hAnsi="宋体" w:eastAsia="仿宋_GB2312" w:cs="仿宋_GB2312"/>
          <w:color w:val="000000"/>
          <w:kern w:val="0"/>
          <w:sz w:val="32"/>
          <w:szCs w:val="32"/>
          <w:lang w:bidi="ar"/>
        </w:rPr>
        <w:t>预算数</w:t>
      </w:r>
      <w:r>
        <w:rPr>
          <w:rFonts w:hint="eastAsia" w:ascii="仿宋_GB2312" w:hAnsi="宋体" w:eastAsia="仿宋_GB2312" w:cs="仿宋_GB2312"/>
          <w:color w:val="000000"/>
          <w:kern w:val="0"/>
          <w:sz w:val="32"/>
          <w:szCs w:val="32"/>
          <w:lang w:bidi="ar"/>
        </w:rPr>
        <w:t>增加</w:t>
      </w:r>
      <w:r>
        <w:rPr>
          <w:rFonts w:hint="eastAsia" w:ascii="仿宋_GB2312" w:hAnsi="宋体" w:eastAsia="仿宋_GB2312" w:cs="仿宋_GB2312"/>
          <w:color w:val="000000"/>
          <w:kern w:val="0"/>
          <w:sz w:val="32"/>
          <w:szCs w:val="32"/>
          <w:lang w:val="en-US" w:eastAsia="zh-CN" w:bidi="ar"/>
        </w:rPr>
        <w:t>5.00万</w:t>
      </w:r>
      <w:r>
        <w:rPr>
          <w:rFonts w:hint="eastAsia" w:ascii="仿宋_GB2312" w:hAnsi="宋体" w:eastAsia="仿宋_GB2312" w:cs="仿宋_GB2312"/>
          <w:color w:val="000000"/>
          <w:kern w:val="0"/>
          <w:sz w:val="32"/>
          <w:szCs w:val="32"/>
          <w:lang w:bidi="ar"/>
        </w:rPr>
        <w:t>元</w:t>
      </w:r>
      <w:r>
        <w:rPr>
          <w:rFonts w:hint="eastAsia" w:ascii="仿宋_GB2312" w:hAnsi="宋体" w:eastAsia="仿宋_GB2312" w:cs="仿宋_GB2312"/>
          <w:color w:val="000000"/>
          <w:kern w:val="0"/>
          <w:sz w:val="32"/>
          <w:szCs w:val="32"/>
          <w:lang w:eastAsia="zh-CN" w:bidi="ar"/>
        </w:rPr>
        <w:t>，</w:t>
      </w:r>
      <w:r>
        <w:rPr>
          <w:rFonts w:ascii="仿宋_GB2312" w:hAnsi="宋体" w:eastAsia="仿宋_GB2312" w:cs="仿宋_GB2312"/>
          <w:color w:val="000000"/>
          <w:kern w:val="0"/>
          <w:sz w:val="32"/>
          <w:szCs w:val="32"/>
          <w:lang w:bidi="ar"/>
        </w:rPr>
        <w:t>主要原因是</w:t>
      </w:r>
      <w:r>
        <w:rPr>
          <w:rFonts w:hint="eastAsia" w:ascii="仿宋_GB2312" w:hAnsi="仿宋_GB2312" w:eastAsia="仿宋_GB2312" w:cs="仿宋_GB2312"/>
          <w:sz w:val="32"/>
          <w:szCs w:val="32"/>
          <w:highlight w:val="none"/>
          <w:lang w:val="en-US" w:eastAsia="zh-CN"/>
        </w:rPr>
        <w:t>其他交通费用增加</w:t>
      </w:r>
      <w:r>
        <w:rPr>
          <w:rFonts w:hint="eastAsia" w:ascii="仿宋_GB2312" w:hAnsi="宋体" w:eastAsia="仿宋_GB2312" w:cs="仿宋_GB2312"/>
          <w:color w:val="000000"/>
          <w:kern w:val="0"/>
          <w:sz w:val="32"/>
          <w:szCs w:val="32"/>
          <w:lang w:bidi="ar"/>
        </w:rPr>
        <w:t>。</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黑体" w:hAnsi="黑体" w:eastAsia="黑体"/>
          <w:color w:val="000000"/>
          <w:kern w:val="0"/>
          <w:sz w:val="32"/>
          <w:szCs w:val="32"/>
          <w:lang w:bidi="ar"/>
        </w:rPr>
      </w:pPr>
      <w:r>
        <w:rPr>
          <w:rFonts w:hint="eastAsia" w:ascii="黑体" w:hAnsi="黑体" w:eastAsia="黑体"/>
          <w:color w:val="000000"/>
          <w:kern w:val="0"/>
          <w:sz w:val="32"/>
          <w:szCs w:val="32"/>
          <w:lang w:eastAsia="zh-CN" w:bidi="ar"/>
        </w:rPr>
        <w:t>十一、</w:t>
      </w:r>
      <w:r>
        <w:rPr>
          <w:rFonts w:hint="eastAsia" w:ascii="黑体" w:hAnsi="黑体" w:eastAsia="黑体"/>
          <w:color w:val="000000"/>
          <w:kern w:val="0"/>
          <w:sz w:val="32"/>
          <w:szCs w:val="32"/>
          <w:lang w:bidi="ar"/>
        </w:rPr>
        <w:t>政府采购支出情况</w:t>
      </w:r>
      <w:r>
        <w:rPr>
          <w:rFonts w:hint="eastAsia" w:ascii="黑体" w:hAnsi="黑体" w:eastAsia="黑体"/>
          <w:color w:val="000000"/>
          <w:kern w:val="0"/>
          <w:sz w:val="32"/>
          <w:szCs w:val="32"/>
          <w:lang w:eastAsia="zh-CN" w:bidi="ar"/>
        </w:rPr>
        <w:t>说明</w:t>
      </w:r>
    </w:p>
    <w:p>
      <w:pPr>
        <w:keepNext w:val="0"/>
        <w:keepLines w:val="0"/>
        <w:pageBreakBefore w:val="0"/>
        <w:kinsoku/>
        <w:wordWrap/>
        <w:overflowPunct/>
        <w:topLinePunct w:val="0"/>
        <w:autoSpaceDE/>
        <w:autoSpaceDN/>
        <w:bidi w:val="0"/>
        <w:spacing w:line="560" w:lineRule="exact"/>
        <w:ind w:firstLine="64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本部门</w:t>
      </w:r>
      <w:r>
        <w:rPr>
          <w:rFonts w:hint="eastAsia" w:ascii="仿宋_GB2312" w:hAnsi="仿宋_GB2312" w:eastAsia="仿宋_GB2312" w:cs="仿宋_GB2312"/>
          <w:sz w:val="32"/>
          <w:szCs w:val="32"/>
          <w:lang w:eastAsia="zh-CN"/>
        </w:rPr>
        <w:t>2020</w:t>
      </w:r>
      <w:r>
        <w:rPr>
          <w:rFonts w:hint="eastAsia" w:ascii="仿宋_GB2312" w:hAnsi="仿宋_GB2312" w:eastAsia="仿宋_GB2312" w:cs="仿宋_GB2312"/>
          <w:sz w:val="32"/>
          <w:szCs w:val="32"/>
        </w:rPr>
        <w:t>年无政府采购支出</w:t>
      </w:r>
      <w:r>
        <w:rPr>
          <w:rFonts w:hint="eastAsia" w:ascii="仿宋_GB2312" w:hAnsi="仿宋_GB2312" w:eastAsia="仿宋_GB2312" w:cs="仿宋_GB2312"/>
          <w:sz w:val="32"/>
          <w:szCs w:val="32"/>
          <w:lang w:eastAsia="zh-CN"/>
        </w:rPr>
        <w:t>。</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黑体" w:hAnsi="黑体" w:eastAsia="黑体"/>
          <w:color w:val="000000"/>
          <w:kern w:val="0"/>
          <w:sz w:val="32"/>
          <w:szCs w:val="32"/>
          <w:lang w:bidi="ar"/>
        </w:rPr>
      </w:pPr>
      <w:r>
        <w:rPr>
          <w:rFonts w:hint="eastAsia" w:ascii="黑体" w:hAnsi="黑体" w:eastAsia="黑体"/>
          <w:color w:val="000000"/>
          <w:kern w:val="0"/>
          <w:sz w:val="32"/>
          <w:szCs w:val="32"/>
          <w:lang w:eastAsia="zh-CN" w:bidi="ar"/>
        </w:rPr>
        <w:t>十二、</w:t>
      </w:r>
      <w:r>
        <w:rPr>
          <w:rFonts w:hint="eastAsia" w:ascii="黑体" w:hAnsi="黑体" w:eastAsia="黑体"/>
          <w:color w:val="000000"/>
          <w:kern w:val="0"/>
          <w:sz w:val="32"/>
          <w:szCs w:val="32"/>
          <w:lang w:bidi="ar"/>
        </w:rPr>
        <w:t>国有资产占用及购置情况</w:t>
      </w:r>
      <w:r>
        <w:rPr>
          <w:rFonts w:hint="eastAsia" w:ascii="黑体" w:hAnsi="黑体" w:eastAsia="黑体"/>
          <w:color w:val="000000"/>
          <w:kern w:val="0"/>
          <w:sz w:val="32"/>
          <w:szCs w:val="32"/>
          <w:lang w:eastAsia="zh-CN" w:bidi="ar"/>
        </w:rPr>
        <w:t>说明</w:t>
      </w:r>
    </w:p>
    <w:p>
      <w:pPr>
        <w:keepNext w:val="0"/>
        <w:keepLines w:val="0"/>
        <w:pageBreakBefore w:val="0"/>
        <w:kinsoku/>
        <w:wordWrap/>
        <w:overflowPunct/>
        <w:topLinePunct w:val="0"/>
        <w:autoSpaceDE/>
        <w:autoSpaceDN/>
        <w:bidi w:val="0"/>
        <w:spacing w:line="56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截至</w:t>
      </w:r>
      <w:r>
        <w:rPr>
          <w:rFonts w:hint="eastAsia" w:ascii="仿宋_GB2312" w:hAnsi="仿宋_GB2312" w:eastAsia="仿宋_GB2312" w:cs="仿宋_GB2312"/>
          <w:sz w:val="32"/>
          <w:szCs w:val="32"/>
          <w:lang w:eastAsia="zh-CN"/>
        </w:rPr>
        <w:t>2020</w:t>
      </w:r>
      <w:r>
        <w:rPr>
          <w:rFonts w:hint="eastAsia" w:ascii="仿宋_GB2312" w:hAnsi="仿宋_GB2312" w:eastAsia="仿宋_GB2312" w:cs="仿宋_GB2312"/>
          <w:sz w:val="32"/>
          <w:szCs w:val="32"/>
        </w:rPr>
        <w:t>年末，本部门机关及所属单位共有车辆</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辆</w:t>
      </w:r>
      <w:r>
        <w:rPr>
          <w:rFonts w:hint="eastAsia" w:ascii="仿宋_GB2312" w:hAnsi="仿宋_GB2312" w:eastAsia="仿宋_GB2312" w:cs="仿宋_GB2312"/>
          <w:sz w:val="32"/>
          <w:szCs w:val="32"/>
          <w:lang w:eastAsia="zh-CN"/>
        </w:rPr>
        <w:t>，其中主要领导干部用车</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辆</w:t>
      </w:r>
      <w:r>
        <w:rPr>
          <w:rFonts w:hint="eastAsia" w:ascii="仿宋_GB2312" w:hAnsi="仿宋_GB2312" w:eastAsia="仿宋_GB2312" w:cs="仿宋_GB2312"/>
          <w:sz w:val="32"/>
          <w:szCs w:val="32"/>
          <w:lang w:eastAsia="zh-CN"/>
        </w:rPr>
        <w:t>，机要通信用车</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辆</w:t>
      </w:r>
      <w:r>
        <w:rPr>
          <w:rFonts w:hint="eastAsia" w:ascii="仿宋_GB2312" w:hAnsi="仿宋_GB2312" w:eastAsia="仿宋_GB2312" w:cs="仿宋_GB2312"/>
          <w:sz w:val="32"/>
          <w:szCs w:val="32"/>
          <w:lang w:eastAsia="zh-CN"/>
        </w:rPr>
        <w:t>，应急保障用车</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辆。</w:t>
      </w:r>
      <w:r>
        <w:rPr>
          <w:rFonts w:hint="eastAsia" w:ascii="仿宋_GB2312" w:hAnsi="仿宋_GB2312" w:eastAsia="仿宋_GB2312" w:cs="仿宋_GB2312"/>
          <w:sz w:val="32"/>
          <w:szCs w:val="32"/>
          <w:lang w:eastAsia="zh-CN"/>
        </w:rPr>
        <w:t>2020</w:t>
      </w:r>
      <w:r>
        <w:rPr>
          <w:rFonts w:hint="eastAsia" w:ascii="仿宋_GB2312" w:hAnsi="仿宋_GB2312" w:eastAsia="仿宋_GB2312" w:cs="仿宋_GB2312"/>
          <w:sz w:val="32"/>
          <w:szCs w:val="32"/>
        </w:rPr>
        <w:t>年当年</w:t>
      </w:r>
      <w:r>
        <w:rPr>
          <w:rFonts w:hint="eastAsia" w:ascii="仿宋_GB2312" w:hAnsi="仿宋_GB2312" w:eastAsia="仿宋_GB2312" w:cs="仿宋_GB2312"/>
          <w:sz w:val="32"/>
          <w:szCs w:val="32"/>
          <w:lang w:eastAsia="zh-CN"/>
        </w:rPr>
        <w:t>未</w:t>
      </w:r>
      <w:r>
        <w:rPr>
          <w:rFonts w:hint="eastAsia" w:ascii="仿宋_GB2312" w:hAnsi="仿宋_GB2312" w:eastAsia="仿宋_GB2312" w:cs="仿宋_GB2312"/>
          <w:sz w:val="32"/>
          <w:szCs w:val="32"/>
        </w:rPr>
        <w:t>购置车辆。</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ascii="黑体" w:hAnsi="黑体" w:eastAsia="黑体"/>
          <w:color w:val="000000"/>
          <w:kern w:val="0"/>
          <w:sz w:val="32"/>
          <w:szCs w:val="32"/>
          <w:lang w:bidi="ar"/>
        </w:rPr>
      </w:pPr>
      <w:r>
        <w:rPr>
          <w:rFonts w:hint="eastAsia" w:ascii="黑体" w:hAnsi="黑体" w:eastAsia="黑体"/>
          <w:color w:val="000000"/>
          <w:kern w:val="0"/>
          <w:sz w:val="32"/>
          <w:szCs w:val="32"/>
          <w:lang w:eastAsia="zh-CN" w:bidi="ar"/>
        </w:rPr>
        <w:t>十三、</w:t>
      </w:r>
      <w:r>
        <w:rPr>
          <w:rFonts w:hint="eastAsia" w:ascii="黑体" w:hAnsi="黑体" w:eastAsia="黑体"/>
          <w:color w:val="000000"/>
          <w:kern w:val="0"/>
          <w:sz w:val="32"/>
          <w:szCs w:val="32"/>
          <w:lang w:bidi="ar"/>
        </w:rPr>
        <w:t>预算绩效情况</w:t>
      </w:r>
      <w:r>
        <w:rPr>
          <w:rFonts w:hint="eastAsia" w:ascii="黑体" w:hAnsi="黑体" w:eastAsia="黑体"/>
          <w:color w:val="000000"/>
          <w:kern w:val="0"/>
          <w:sz w:val="32"/>
          <w:szCs w:val="32"/>
          <w:lang w:eastAsia="zh-CN" w:bidi="ar"/>
        </w:rPr>
        <w:t>说明</w:t>
      </w:r>
    </w:p>
    <w:p>
      <w:pPr>
        <w:keepNext w:val="0"/>
        <w:keepLines w:val="0"/>
        <w:pageBreakBefore w:val="0"/>
        <w:widowControl/>
        <w:kinsoku/>
        <w:wordWrap/>
        <w:overflowPunct/>
        <w:topLinePunct w:val="0"/>
        <w:autoSpaceDE/>
        <w:autoSpaceDN/>
        <w:bidi w:val="0"/>
        <w:spacing w:line="560" w:lineRule="exact"/>
        <w:ind w:left="1281" w:leftChars="304" w:hanging="643" w:hangingChars="200"/>
        <w:jc w:val="left"/>
        <w:textAlignment w:val="auto"/>
        <w:rPr>
          <w:rFonts w:ascii="楷体_GB2312" w:hAnsi="宋体" w:eastAsia="楷体_GB2312" w:cs="楷体_GB2312"/>
          <w:b/>
          <w:color w:val="000000"/>
          <w:kern w:val="0"/>
          <w:sz w:val="32"/>
          <w:szCs w:val="32"/>
          <w:lang w:bidi="ar"/>
        </w:rPr>
      </w:pPr>
      <w:r>
        <w:rPr>
          <w:rFonts w:hint="eastAsia" w:ascii="楷体_GB2312" w:hAnsi="宋体" w:eastAsia="楷体_GB2312" w:cs="楷体_GB2312"/>
          <w:b/>
          <w:color w:val="000000"/>
          <w:kern w:val="0"/>
          <w:sz w:val="32"/>
          <w:szCs w:val="32"/>
          <w:lang w:bidi="ar"/>
        </w:rPr>
        <w:t>（一）</w:t>
      </w:r>
      <w:r>
        <w:rPr>
          <w:rFonts w:ascii="楷体_GB2312" w:hAnsi="宋体" w:eastAsia="楷体_GB2312" w:cs="楷体_GB2312"/>
          <w:b/>
          <w:color w:val="000000"/>
          <w:kern w:val="0"/>
          <w:sz w:val="32"/>
          <w:szCs w:val="32"/>
          <w:lang w:bidi="ar"/>
        </w:rPr>
        <w:t>预算绩效管理工作开展情况</w:t>
      </w:r>
      <w:r>
        <w:rPr>
          <w:rFonts w:hint="eastAsia" w:ascii="楷体_GB2312" w:hAnsi="宋体" w:eastAsia="楷体_GB2312" w:cs="楷体_GB2312"/>
          <w:b/>
          <w:color w:val="000000"/>
          <w:kern w:val="0"/>
          <w:sz w:val="32"/>
          <w:szCs w:val="32"/>
          <w:lang w:eastAsia="zh-CN" w:bidi="ar"/>
        </w:rPr>
        <w:t>说明</w:t>
      </w:r>
      <w:r>
        <w:rPr>
          <w:rFonts w:ascii="楷体_GB2312" w:hAnsi="宋体" w:eastAsia="楷体_GB2312" w:cs="楷体_GB2312"/>
          <w:b/>
          <w:color w:val="000000"/>
          <w:kern w:val="0"/>
          <w:sz w:val="32"/>
          <w:szCs w:val="32"/>
          <w:lang w:bidi="ar"/>
        </w:rPr>
        <w:t>。</w:t>
      </w:r>
      <w:r>
        <w:rPr>
          <w:rFonts w:hint="eastAsia" w:ascii="楷体_GB2312" w:hAnsi="宋体" w:eastAsia="楷体_GB2312" w:cs="楷体_GB2312"/>
          <w:b/>
          <w:color w:val="000000"/>
          <w:kern w:val="0"/>
          <w:sz w:val="32"/>
          <w:szCs w:val="32"/>
          <w:lang w:bidi="ar"/>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sz w:val="32"/>
          <w:szCs w:val="40"/>
          <w:lang w:val="en-US" w:eastAsia="zh-CN"/>
        </w:rPr>
      </w:pPr>
      <w:r>
        <w:rPr>
          <w:rFonts w:hint="eastAsia" w:ascii="仿宋" w:hAnsi="仿宋" w:eastAsia="仿宋" w:cs="仿宋"/>
          <w:sz w:val="32"/>
          <w:szCs w:val="40"/>
        </w:rPr>
        <w:t>根据预算绩效管理要求，本部门组织对 2020年一般公共预算项目支出全面开展绩效自评，其中，一级项目</w:t>
      </w:r>
      <w:r>
        <w:rPr>
          <w:rFonts w:hint="eastAsia" w:ascii="仿宋" w:hAnsi="仿宋" w:eastAsia="仿宋" w:cs="仿宋"/>
          <w:sz w:val="32"/>
          <w:szCs w:val="40"/>
          <w:lang w:val="en-US" w:eastAsia="zh-CN"/>
        </w:rPr>
        <w:t>0</w:t>
      </w:r>
      <w:r>
        <w:rPr>
          <w:rFonts w:hint="eastAsia" w:ascii="仿宋" w:hAnsi="仿宋" w:eastAsia="仿宋" w:cs="仿宋"/>
          <w:sz w:val="32"/>
          <w:szCs w:val="40"/>
        </w:rPr>
        <w:t>个，二级项目</w:t>
      </w:r>
      <w:r>
        <w:rPr>
          <w:rFonts w:hint="eastAsia" w:ascii="仿宋" w:hAnsi="仿宋" w:eastAsia="仿宋" w:cs="仿宋"/>
          <w:sz w:val="32"/>
          <w:szCs w:val="40"/>
          <w:lang w:val="en-US" w:eastAsia="zh-CN"/>
        </w:rPr>
        <w:t>0</w:t>
      </w:r>
      <w:r>
        <w:rPr>
          <w:rFonts w:hint="eastAsia" w:ascii="仿宋" w:hAnsi="仿宋" w:eastAsia="仿宋" w:cs="仿宋"/>
          <w:sz w:val="32"/>
          <w:szCs w:val="40"/>
        </w:rPr>
        <w:t>个，共涉及资金</w:t>
      </w:r>
      <w:r>
        <w:rPr>
          <w:rFonts w:hint="eastAsia" w:ascii="仿宋" w:hAnsi="仿宋" w:eastAsia="仿宋" w:cs="仿宋"/>
          <w:sz w:val="32"/>
          <w:szCs w:val="40"/>
          <w:lang w:val="en-US" w:eastAsia="zh-CN"/>
        </w:rPr>
        <w:t>0</w:t>
      </w:r>
      <w:r>
        <w:rPr>
          <w:rFonts w:hint="eastAsia" w:ascii="仿宋" w:hAnsi="仿宋" w:eastAsia="仿宋" w:cs="仿宋"/>
          <w:sz w:val="32"/>
          <w:szCs w:val="40"/>
        </w:rPr>
        <w:t>万元，</w:t>
      </w:r>
      <w:r>
        <w:rPr>
          <w:rFonts w:hint="eastAsia" w:ascii="仿宋" w:hAnsi="仿宋" w:eastAsia="仿宋" w:cs="仿宋"/>
          <w:sz w:val="32"/>
          <w:szCs w:val="40"/>
          <w:lang w:eastAsia="zh-CN"/>
        </w:rPr>
        <w:t>占用</w:t>
      </w:r>
      <w:r>
        <w:rPr>
          <w:rFonts w:hint="eastAsia" w:ascii="仿宋" w:hAnsi="仿宋" w:eastAsia="仿宋" w:cs="仿宋"/>
          <w:sz w:val="32"/>
          <w:szCs w:val="40"/>
        </w:rPr>
        <w:t>一般公共预算项目支出总额</w:t>
      </w:r>
      <w:r>
        <w:rPr>
          <w:rFonts w:hint="eastAsia" w:ascii="仿宋" w:hAnsi="仿宋" w:eastAsia="仿宋" w:cs="仿宋"/>
          <w:sz w:val="32"/>
          <w:szCs w:val="40"/>
          <w:lang w:eastAsia="zh-CN"/>
        </w:rPr>
        <w:t>的</w:t>
      </w:r>
      <w:r>
        <w:rPr>
          <w:rFonts w:hint="eastAsia" w:ascii="仿宋" w:hAnsi="仿宋" w:eastAsia="仿宋" w:cs="仿宋"/>
          <w:sz w:val="32"/>
          <w:szCs w:val="40"/>
          <w:lang w:val="en-US" w:eastAsia="zh-CN"/>
        </w:rPr>
        <w:t>0%</w:t>
      </w:r>
      <w:r>
        <w:rPr>
          <w:rFonts w:hint="eastAsia" w:ascii="仿宋" w:hAnsi="仿宋" w:eastAsia="仿宋" w:cs="仿宋"/>
          <w:sz w:val="32"/>
          <w:szCs w:val="40"/>
        </w:rPr>
        <w:t>。</w:t>
      </w:r>
      <w:r>
        <w:rPr>
          <w:rFonts w:hint="eastAsia" w:ascii="仿宋" w:hAnsi="仿宋" w:eastAsia="仿宋" w:cs="仿宋"/>
          <w:sz w:val="32"/>
          <w:szCs w:val="40"/>
          <w:lang w:eastAsia="zh-CN"/>
        </w:rPr>
        <w:t>本部门无政府性基金决算收支，无政府性基金预算项目支出绩效评价。</w:t>
      </w:r>
    </w:p>
    <w:p>
      <w:pPr>
        <w:keepNext w:val="0"/>
        <w:keepLines w:val="0"/>
        <w:pageBreakBefore w:val="0"/>
        <w:widowControl/>
        <w:kinsoku/>
        <w:wordWrap/>
        <w:overflowPunct/>
        <w:topLinePunct w:val="0"/>
        <w:autoSpaceDE/>
        <w:autoSpaceDN/>
        <w:bidi w:val="0"/>
        <w:spacing w:line="560" w:lineRule="exact"/>
        <w:ind w:firstLine="643" w:firstLineChars="200"/>
        <w:jc w:val="left"/>
        <w:textAlignment w:val="auto"/>
        <w:rPr>
          <w:rFonts w:ascii="楷体_GB2312" w:hAnsi="宋体" w:eastAsia="楷体_GB2312" w:cs="楷体_GB2312"/>
          <w:b/>
          <w:color w:val="000000"/>
          <w:kern w:val="0"/>
          <w:sz w:val="32"/>
          <w:szCs w:val="32"/>
          <w:lang w:bidi="ar"/>
        </w:rPr>
      </w:pPr>
      <w:r>
        <w:rPr>
          <w:rFonts w:hint="eastAsia" w:ascii="楷体_GB2312" w:hAnsi="宋体" w:eastAsia="楷体_GB2312" w:cs="楷体_GB2312"/>
          <w:b/>
          <w:color w:val="000000"/>
          <w:kern w:val="0"/>
          <w:sz w:val="32"/>
          <w:szCs w:val="32"/>
          <w:lang w:bidi="ar"/>
        </w:rPr>
        <w:t>（二）</w:t>
      </w:r>
      <w:r>
        <w:rPr>
          <w:rFonts w:ascii="楷体_GB2312" w:hAnsi="宋体" w:eastAsia="楷体_GB2312" w:cs="楷体_GB2312"/>
          <w:b/>
          <w:color w:val="000000"/>
          <w:kern w:val="0"/>
          <w:sz w:val="32"/>
          <w:szCs w:val="32"/>
          <w:lang w:bidi="ar"/>
        </w:rPr>
        <w:t>部门决算中项目绩效自评结果。</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sz w:val="32"/>
          <w:szCs w:val="40"/>
          <w:lang w:val="en-US" w:eastAsia="zh-CN"/>
        </w:rPr>
      </w:pPr>
      <w:r>
        <w:rPr>
          <w:rFonts w:hint="eastAsia" w:ascii="仿宋" w:hAnsi="仿宋" w:eastAsia="仿宋" w:cs="仿宋"/>
          <w:sz w:val="32"/>
          <w:szCs w:val="40"/>
          <w:lang w:val="en-US" w:eastAsia="zh-CN"/>
        </w:rPr>
        <w:t>本部门在省级部门决算中反映0个一级项目绩效自评结果。</w:t>
      </w:r>
    </w:p>
    <w:p>
      <w:pPr>
        <w:rPr>
          <w:rFonts w:hint="eastAsia" w:ascii="楷体" w:hAnsi="楷体" w:eastAsia="楷体" w:cs="楷体"/>
          <w:b/>
          <w:bCs/>
          <w:sz w:val="32"/>
          <w:szCs w:val="40"/>
          <w:lang w:val="en-US" w:eastAsia="zh-CN"/>
        </w:rPr>
      </w:pPr>
      <w:r>
        <w:rPr>
          <w:rFonts w:hint="eastAsia" w:ascii="楷体" w:hAnsi="楷体" w:eastAsia="楷体" w:cs="楷体"/>
          <w:sz w:val="32"/>
          <w:szCs w:val="32"/>
          <w:lang w:eastAsia="zh-CN"/>
        </w:rPr>
        <w:object>
          <v:shape id="_x0000_i1025" o:spt="75" type="#_x0000_t75" style="height:641.05pt;width:546.25pt;" o:ole="t" filled="f" o:preferrelative="t" stroked="f" coordsize="21600,21600">
            <v:path/>
            <v:fill on="f" focussize="0,0"/>
            <v:stroke on="f"/>
            <v:imagedata r:id="rId15" o:title=""/>
            <o:lock v:ext="edit" aspectratio="t"/>
            <w10:wrap type="none"/>
            <w10:anchorlock/>
          </v:shape>
          <o:OLEObject Type="Embed" ProgID="Excel.Sheet.12" ShapeID="_x0000_i1025" DrawAspect="Content" ObjectID="_1468075725" r:id="rId14">
            <o:LockedField>false</o:LockedField>
          </o:OLEObject>
        </w:object>
      </w:r>
      <w:r>
        <w:rPr>
          <w:rFonts w:hint="eastAsia" w:ascii="楷体" w:hAnsi="楷体" w:eastAsia="楷体" w:cs="楷体"/>
          <w:sz w:val="32"/>
          <w:szCs w:val="32"/>
          <w:lang w:val="en-US" w:eastAsia="zh-CN"/>
        </w:rPr>
        <w:t xml:space="preserve">    </w:t>
      </w:r>
      <w:r>
        <w:rPr>
          <w:rFonts w:hint="eastAsia" w:ascii="楷体" w:hAnsi="楷体" w:eastAsia="楷体" w:cs="楷体"/>
          <w:b/>
          <w:bCs/>
          <w:sz w:val="32"/>
          <w:szCs w:val="40"/>
          <w:lang w:val="en-US" w:eastAsia="zh-CN"/>
        </w:rPr>
        <w:t>（三）部门整体支出绩效自评结果。</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sz w:val="32"/>
          <w:szCs w:val="40"/>
          <w:lang w:eastAsia="zh-CN"/>
        </w:rPr>
      </w:pPr>
      <w:r>
        <w:rPr>
          <w:rFonts w:hint="eastAsia" w:ascii="仿宋" w:hAnsi="仿宋" w:eastAsia="仿宋" w:cs="仿宋"/>
          <w:sz w:val="32"/>
          <w:szCs w:val="40"/>
          <w:lang w:val="en-US" w:eastAsia="zh-CN"/>
        </w:rPr>
        <w:t>根据部门整体支出绩效自评指标体系，本部门自评得分95分。部门整体支出全年预算数</w:t>
      </w:r>
      <w:r>
        <w:rPr>
          <w:rFonts w:hint="eastAsia" w:ascii="仿宋_GB2312" w:hAnsi="宋体" w:eastAsia="仿宋_GB2312" w:cs="仿宋_GB2312"/>
          <w:color w:val="000000"/>
          <w:kern w:val="0"/>
          <w:sz w:val="32"/>
          <w:szCs w:val="32"/>
          <w:lang w:val="en-US" w:eastAsia="zh-CN" w:bidi="ar"/>
        </w:rPr>
        <w:t>436.24</w:t>
      </w:r>
      <w:r>
        <w:rPr>
          <w:rFonts w:hint="eastAsia" w:ascii="仿宋" w:hAnsi="仿宋" w:eastAsia="仿宋" w:cs="仿宋"/>
          <w:sz w:val="32"/>
          <w:szCs w:val="40"/>
          <w:lang w:val="en-US" w:eastAsia="zh-CN"/>
        </w:rPr>
        <w:t>万元，执行数515.84万元，完成预算的118.25%。本年度部门总体运行情况及取得的成绩：2020年度，根据本部门年初工作规划和重点工作，围绕省总工作部署，积极履行职责，强化管理，较好地完成了年度工作目标，同时加强预算收支的管理，建立健全内部管理制度，严格内控管理流程，单位整体支出管理得到了提升</w:t>
      </w:r>
      <w:r>
        <w:rPr>
          <w:rFonts w:hint="eastAsia" w:ascii="仿宋" w:hAnsi="仿宋" w:eastAsia="仿宋" w:cs="仿宋"/>
          <w:sz w:val="32"/>
          <w:szCs w:val="40"/>
          <w:lang w:eastAsia="zh-CN"/>
        </w:rPr>
        <w:t>。</w:t>
      </w:r>
      <w:r>
        <w:rPr>
          <w:rFonts w:hint="eastAsia" w:ascii="仿宋" w:hAnsi="仿宋" w:eastAsia="仿宋" w:cs="仿宋"/>
          <w:sz w:val="32"/>
          <w:szCs w:val="40"/>
          <w:lang w:val="en-US" w:eastAsia="zh-CN"/>
        </w:rPr>
        <w:t>发现的问题及原因：</w:t>
      </w:r>
      <w:r>
        <w:rPr>
          <w:rFonts w:hint="eastAsia" w:ascii="仿宋" w:hAnsi="仿宋" w:eastAsia="仿宋" w:cs="仿宋"/>
          <w:sz w:val="32"/>
          <w:szCs w:val="40"/>
          <w:lang w:eastAsia="zh-CN"/>
        </w:rPr>
        <w:t>预算编制有待更严格执行，预算编制与实际支出项目有的仍存在细微差异。</w:t>
      </w:r>
      <w:r>
        <w:rPr>
          <w:rFonts w:hint="eastAsia" w:ascii="仿宋" w:hAnsi="仿宋" w:eastAsia="仿宋" w:cs="仿宋"/>
          <w:sz w:val="32"/>
          <w:szCs w:val="40"/>
          <w:lang w:val="en-US" w:eastAsia="zh-CN"/>
        </w:rPr>
        <w:t>下一步改进措施：</w:t>
      </w:r>
      <w:r>
        <w:rPr>
          <w:rFonts w:hint="eastAsia" w:ascii="仿宋" w:hAnsi="仿宋" w:eastAsia="仿宋" w:cs="仿宋"/>
          <w:sz w:val="32"/>
          <w:szCs w:val="40"/>
          <w:lang w:eastAsia="zh-CN"/>
        </w:rPr>
        <w:t>一是按照预算规定的项目和用途严格财务审核，经费支出严格按预算规定项目的财务支出内容进行核算，在预算金额内严格控制费用的支出。二是预算财务分析常态化，定期做好预算支出财务分析，做好单位整体支出预算评价工作。</w:t>
      </w:r>
    </w:p>
    <w:p>
      <w:pPr>
        <w:rPr>
          <w:rFonts w:hint="eastAsia" w:ascii="楷体" w:hAnsi="楷体" w:eastAsia="楷体" w:cs="楷体"/>
          <w:sz w:val="32"/>
          <w:szCs w:val="32"/>
          <w:lang w:eastAsia="zh-CN"/>
        </w:rPr>
      </w:pPr>
    </w:p>
    <w:p>
      <w:pPr>
        <w:rPr>
          <w:rFonts w:hint="eastAsia" w:ascii="楷体" w:hAnsi="楷体" w:eastAsia="楷体" w:cs="楷体"/>
          <w:sz w:val="32"/>
          <w:szCs w:val="32"/>
          <w:lang w:eastAsia="zh-CN"/>
        </w:rPr>
      </w:pPr>
    </w:p>
    <w:p>
      <w:pPr>
        <w:rPr>
          <w:rFonts w:hint="eastAsia" w:ascii="楷体" w:hAnsi="楷体" w:eastAsia="楷体" w:cs="楷体"/>
          <w:sz w:val="32"/>
          <w:szCs w:val="32"/>
          <w:lang w:eastAsia="zh-CN"/>
        </w:rPr>
      </w:pPr>
    </w:p>
    <w:p>
      <w:pPr>
        <w:rPr>
          <w:rFonts w:hint="eastAsia" w:ascii="楷体" w:hAnsi="楷体" w:eastAsia="楷体" w:cs="楷体"/>
          <w:sz w:val="32"/>
          <w:szCs w:val="32"/>
          <w:lang w:eastAsia="zh-CN"/>
        </w:rPr>
      </w:pPr>
    </w:p>
    <w:p>
      <w:pPr>
        <w:rPr>
          <w:rFonts w:hint="eastAsia" w:ascii="楷体" w:hAnsi="楷体" w:eastAsia="楷体" w:cs="楷体"/>
          <w:sz w:val="32"/>
          <w:szCs w:val="32"/>
          <w:lang w:eastAsia="zh-CN"/>
        </w:rPr>
      </w:pPr>
    </w:p>
    <w:p>
      <w:pPr>
        <w:rPr>
          <w:rFonts w:hint="eastAsia" w:ascii="楷体" w:hAnsi="楷体" w:eastAsia="楷体" w:cs="楷体"/>
          <w:sz w:val="32"/>
          <w:szCs w:val="32"/>
          <w:lang w:eastAsia="zh-CN"/>
        </w:rPr>
      </w:pPr>
    </w:p>
    <w:p>
      <w:pPr>
        <w:rPr>
          <w:rFonts w:hint="eastAsia" w:ascii="楷体" w:hAnsi="楷体" w:eastAsia="楷体" w:cs="楷体"/>
          <w:sz w:val="32"/>
          <w:szCs w:val="32"/>
          <w:lang w:eastAsia="zh-CN"/>
        </w:rPr>
      </w:pPr>
    </w:p>
    <w:p>
      <w:pPr>
        <w:rPr>
          <w:rFonts w:hint="eastAsia" w:ascii="楷体" w:hAnsi="楷体" w:eastAsia="楷体" w:cs="楷体"/>
          <w:sz w:val="32"/>
          <w:szCs w:val="32"/>
          <w:lang w:eastAsia="zh-CN"/>
        </w:rPr>
      </w:pPr>
    </w:p>
    <w:p>
      <w:pPr>
        <w:rPr>
          <w:rFonts w:hint="eastAsia" w:ascii="楷体" w:hAnsi="楷体" w:eastAsia="楷体" w:cs="楷体"/>
          <w:sz w:val="32"/>
          <w:szCs w:val="32"/>
          <w:lang w:eastAsia="zh-CN"/>
        </w:rPr>
      </w:pPr>
    </w:p>
    <w:p>
      <w:pPr>
        <w:rPr>
          <w:rFonts w:hint="eastAsia" w:ascii="楷体" w:hAnsi="楷体" w:eastAsia="楷体" w:cs="楷体"/>
          <w:sz w:val="32"/>
          <w:szCs w:val="32"/>
          <w:lang w:eastAsia="zh-CN"/>
        </w:rPr>
      </w:pPr>
    </w:p>
    <w:p>
      <w:pPr>
        <w:rPr>
          <w:rFonts w:hint="eastAsia" w:ascii="楷体" w:hAnsi="楷体" w:eastAsia="楷体" w:cs="楷体"/>
          <w:sz w:val="32"/>
          <w:szCs w:val="32"/>
          <w:lang w:eastAsia="zh-CN"/>
        </w:rPr>
      </w:pPr>
    </w:p>
    <w:p>
      <w:pPr>
        <w:rPr>
          <w:rFonts w:hint="eastAsia" w:ascii="楷体" w:hAnsi="楷体" w:eastAsia="楷体" w:cs="楷体"/>
          <w:sz w:val="32"/>
          <w:szCs w:val="32"/>
          <w:lang w:eastAsia="zh-CN"/>
        </w:rPr>
      </w:pPr>
    </w:p>
    <w:p>
      <w:pPr>
        <w:rPr>
          <w:rFonts w:hint="eastAsia" w:ascii="楷体" w:hAnsi="楷体" w:eastAsia="楷体" w:cs="楷体"/>
          <w:sz w:val="32"/>
          <w:szCs w:val="32"/>
          <w:lang w:eastAsia="zh-CN"/>
        </w:rPr>
      </w:pPr>
    </w:p>
    <w:p>
      <w:pPr>
        <w:rPr>
          <w:rFonts w:hint="eastAsia" w:ascii="楷体" w:hAnsi="楷体" w:eastAsia="楷体" w:cs="楷体"/>
          <w:sz w:val="32"/>
          <w:szCs w:val="32"/>
          <w:lang w:eastAsia="zh-CN"/>
        </w:rPr>
      </w:pPr>
    </w:p>
    <w:p>
      <w:pPr>
        <w:rPr>
          <w:rFonts w:hint="eastAsia" w:ascii="楷体" w:hAnsi="楷体" w:eastAsia="楷体" w:cs="楷体"/>
          <w:sz w:val="32"/>
          <w:szCs w:val="32"/>
          <w:lang w:eastAsia="zh-CN"/>
        </w:rPr>
      </w:pPr>
    </w:p>
    <w:p>
      <w:pPr>
        <w:jc w:val="center"/>
        <w:rPr>
          <w:rFonts w:hint="eastAsia" w:ascii="楷体" w:hAnsi="楷体" w:eastAsia="楷体" w:cs="楷体"/>
          <w:sz w:val="32"/>
          <w:szCs w:val="32"/>
          <w:lang w:eastAsia="zh-CN"/>
        </w:rPr>
      </w:pPr>
      <w:r>
        <w:rPr>
          <w:rFonts w:hint="eastAsia" w:ascii="楷体" w:hAnsi="楷体" w:eastAsia="楷体" w:cs="楷体"/>
          <w:sz w:val="32"/>
          <w:szCs w:val="32"/>
          <w:lang w:eastAsia="zh-CN"/>
        </w:rPr>
        <w:object>
          <v:shape id="_x0000_i1026" o:spt="75" type="#_x0000_t75" style="height:696.7pt;width:451.9pt;" o:ole="t" filled="f" o:preferrelative="t" stroked="f" coordsize="21600,21600">
            <v:path/>
            <v:fill on="f" focussize="0,0"/>
            <v:stroke on="f"/>
            <v:imagedata r:id="rId17" o:title=""/>
            <o:lock v:ext="edit" aspectratio="t"/>
            <w10:wrap type="none"/>
            <w10:anchorlock/>
          </v:shape>
          <o:OLEObject Type="Embed" ProgID="Excel.Sheet.12" ShapeID="_x0000_i1026" DrawAspect="Content" ObjectID="_1468075726" r:id="rId16">
            <o:LockedField>false</o:LockedField>
          </o:OLEObject>
        </w:objec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color w:val="000000"/>
          <w:kern w:val="0"/>
          <w:sz w:val="44"/>
          <w:szCs w:val="44"/>
          <w:lang w:bidi="ar"/>
        </w:rPr>
        <w:t>第四部分 专业名词解释</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1.基本支出</w:t>
      </w:r>
      <w:r>
        <w:rPr>
          <w:rFonts w:hint="eastAsia" w:ascii="仿宋_GB2312" w:hAnsi="仿宋_GB2312" w:eastAsia="仿宋_GB2312" w:cs="仿宋_GB2312"/>
          <w:sz w:val="32"/>
          <w:szCs w:val="32"/>
        </w:rPr>
        <w:t>：指为保障机构正常运转、完成日常工作任务而发生的各项支出。</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2.项目支出</w:t>
      </w:r>
      <w:r>
        <w:rPr>
          <w:rFonts w:hint="eastAsia" w:ascii="仿宋_GB2312" w:hAnsi="仿宋_GB2312" w:eastAsia="仿宋_GB2312" w:cs="仿宋_GB2312"/>
          <w:sz w:val="32"/>
          <w:szCs w:val="32"/>
        </w:rPr>
        <w:t>：指单位为完成特定的行政工作任务或事业发展目标所发生的各项支出。</w:t>
      </w:r>
    </w:p>
    <w:p>
      <w:pPr>
        <w:ind w:firstLine="640"/>
        <w:rPr>
          <w:rFonts w:ascii="仿宋_GB2312" w:hAnsi="仿宋_GB2312" w:eastAsia="仿宋_GB2312" w:cs="仿宋_GB2312"/>
          <w:sz w:val="32"/>
          <w:szCs w:val="32"/>
        </w:rPr>
      </w:pPr>
      <w:r>
        <w:rPr>
          <w:rFonts w:hint="eastAsia" w:ascii="仿宋_GB2312" w:hAnsi="仿宋_GB2312" w:eastAsia="仿宋_GB2312" w:cs="仿宋_GB2312"/>
          <w:b/>
          <w:bCs/>
          <w:sz w:val="32"/>
          <w:szCs w:val="32"/>
        </w:rPr>
        <w:t>3.“三公”经费</w:t>
      </w:r>
      <w:r>
        <w:rPr>
          <w:rFonts w:hint="eastAsia" w:ascii="仿宋_GB2312" w:hAnsi="仿宋_GB2312" w:eastAsia="仿宋_GB2312" w:cs="仿宋_GB2312"/>
          <w:sz w:val="32"/>
          <w:szCs w:val="32"/>
        </w:rPr>
        <w:t>：指部门使用一般公共预算财政拨款安排的因公出国（境）费、公务用车购置及运行费和公务接待费支出。</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4.财政拨款收入</w:t>
      </w:r>
      <w:r>
        <w:rPr>
          <w:rFonts w:hint="eastAsia" w:ascii="仿宋_GB2312" w:hAnsi="仿宋_GB2312" w:eastAsia="仿宋_GB2312" w:cs="仿宋_GB2312"/>
          <w:sz w:val="32"/>
          <w:szCs w:val="32"/>
        </w:rPr>
        <w:t>：指本级财政当年拨付的资金。</w:t>
      </w:r>
    </w:p>
    <w:p>
      <w:pPr>
        <w:rPr>
          <w:rFonts w:ascii="黑体" w:hAnsi="宋体" w:eastAsia="黑体"/>
          <w:color w:val="000000"/>
          <w:kern w:val="0"/>
          <w:sz w:val="44"/>
          <w:szCs w:val="44"/>
          <w:lang w:bidi="ar"/>
        </w:rPr>
      </w:pPr>
    </w:p>
    <w:p>
      <w:pPr>
        <w:jc w:val="center"/>
        <w:rPr>
          <w:rFonts w:ascii="黑体" w:hAnsi="宋体" w:eastAsia="黑体"/>
          <w:color w:val="000000"/>
          <w:kern w:val="0"/>
          <w:sz w:val="44"/>
          <w:szCs w:val="44"/>
          <w:lang w:bidi="ar"/>
        </w:rPr>
      </w:pPr>
    </w:p>
    <w:p>
      <w:pPr>
        <w:jc w:val="center"/>
        <w:rPr>
          <w:rFonts w:ascii="黑体" w:hAnsi="宋体" w:eastAsia="黑体"/>
          <w:color w:val="000000"/>
          <w:kern w:val="0"/>
          <w:sz w:val="44"/>
          <w:szCs w:val="44"/>
          <w:lang w:bidi="ar"/>
        </w:rPr>
      </w:pPr>
    </w:p>
    <w:p>
      <w:pPr>
        <w:pBdr>
          <w:top w:val="none" w:color="auto" w:sz="0" w:space="0"/>
          <w:left w:val="none" w:color="auto" w:sz="0" w:space="0"/>
          <w:bottom w:val="none" w:color="auto" w:sz="0" w:space="0"/>
          <w:right w:val="none" w:color="auto" w:sz="0" w:space="0"/>
          <w:between w:val="none" w:color="auto" w:sz="0" w:space="0"/>
        </w:pBdr>
        <w:rPr>
          <w:rFonts w:hint="eastAsia" w:ascii="黑体" w:hAnsi="宋体" w:eastAsia="黑体"/>
          <w:color w:val="000000"/>
          <w:kern w:val="0"/>
          <w:sz w:val="44"/>
          <w:szCs w:val="44"/>
          <w:lang w:eastAsia="zh-CN" w:bidi="ar"/>
        </w:rPr>
      </w:pPr>
    </w:p>
    <w:p>
      <w:pPr>
        <w:pBdr>
          <w:top w:val="none" w:color="auto" w:sz="0" w:space="0"/>
          <w:left w:val="none" w:color="auto" w:sz="0" w:space="0"/>
          <w:bottom w:val="none" w:color="auto" w:sz="0" w:space="0"/>
          <w:right w:val="none" w:color="auto" w:sz="0" w:space="0"/>
          <w:between w:val="none" w:color="auto" w:sz="0" w:space="0"/>
        </w:pBdr>
        <w:rPr>
          <w:rFonts w:hint="eastAsia" w:ascii="黑体" w:hAnsi="宋体" w:eastAsia="黑体"/>
          <w:color w:val="000000"/>
          <w:kern w:val="0"/>
          <w:sz w:val="44"/>
          <w:szCs w:val="44"/>
          <w:lang w:eastAsia="zh-CN" w:bidi="ar"/>
        </w:rPr>
      </w:pPr>
    </w:p>
    <w:p>
      <w:pPr>
        <w:pBdr>
          <w:top w:val="none" w:color="auto" w:sz="0" w:space="0"/>
          <w:left w:val="none" w:color="auto" w:sz="0" w:space="0"/>
          <w:bottom w:val="none" w:color="auto" w:sz="0" w:space="0"/>
          <w:right w:val="none" w:color="auto" w:sz="0" w:space="0"/>
          <w:between w:val="none" w:color="auto" w:sz="0" w:space="0"/>
        </w:pBdr>
        <w:rPr>
          <w:rFonts w:hint="eastAsia" w:ascii="黑体" w:hAnsi="宋体" w:eastAsia="黑体"/>
          <w:color w:val="000000"/>
          <w:kern w:val="0"/>
          <w:sz w:val="44"/>
          <w:szCs w:val="44"/>
          <w:lang w:eastAsia="zh-CN" w:bidi="ar"/>
        </w:rPr>
      </w:pPr>
    </w:p>
    <w:p>
      <w:pPr>
        <w:pBdr>
          <w:top w:val="none" w:color="auto" w:sz="0" w:space="0"/>
          <w:left w:val="none" w:color="auto" w:sz="0" w:space="0"/>
          <w:bottom w:val="none" w:color="auto" w:sz="0" w:space="0"/>
          <w:right w:val="none" w:color="auto" w:sz="0" w:space="0"/>
          <w:between w:val="none" w:color="auto" w:sz="0" w:space="0"/>
        </w:pBdr>
        <w:rPr>
          <w:rFonts w:hint="eastAsia" w:ascii="黑体" w:hAnsi="宋体" w:eastAsia="黑体"/>
          <w:color w:val="000000"/>
          <w:kern w:val="0"/>
          <w:sz w:val="44"/>
          <w:szCs w:val="44"/>
          <w:lang w:eastAsia="zh-CN" w:bidi="ar"/>
        </w:rPr>
      </w:pPr>
    </w:p>
    <w:p>
      <w:pPr>
        <w:pBdr>
          <w:top w:val="none" w:color="auto" w:sz="0" w:space="0"/>
          <w:left w:val="none" w:color="auto" w:sz="0" w:space="0"/>
          <w:bottom w:val="none" w:color="auto" w:sz="0" w:space="0"/>
          <w:right w:val="none" w:color="auto" w:sz="0" w:space="0"/>
          <w:between w:val="none" w:color="auto" w:sz="0" w:space="0"/>
        </w:pBdr>
        <w:rPr>
          <w:rFonts w:hint="eastAsia" w:ascii="黑体" w:hAnsi="宋体" w:eastAsia="黑体"/>
          <w:color w:val="000000"/>
          <w:kern w:val="0"/>
          <w:sz w:val="44"/>
          <w:szCs w:val="44"/>
          <w:lang w:eastAsia="zh-CN" w:bidi="ar"/>
        </w:rPr>
      </w:pPr>
    </w:p>
    <w:p>
      <w:pPr>
        <w:pBdr>
          <w:top w:val="none" w:color="auto" w:sz="0" w:space="0"/>
          <w:left w:val="none" w:color="auto" w:sz="0" w:space="0"/>
          <w:bottom w:val="none" w:color="auto" w:sz="0" w:space="0"/>
          <w:right w:val="none" w:color="auto" w:sz="0" w:space="0"/>
          <w:between w:val="none" w:color="auto" w:sz="0" w:space="0"/>
        </w:pBdr>
        <w:rPr>
          <w:rFonts w:hint="eastAsia" w:ascii="黑体" w:hAnsi="宋体" w:eastAsia="黑体"/>
          <w:color w:val="000000"/>
          <w:kern w:val="0"/>
          <w:sz w:val="44"/>
          <w:szCs w:val="44"/>
          <w:lang w:eastAsia="zh-CN" w:bidi="ar"/>
        </w:rPr>
      </w:pPr>
    </w:p>
    <w:bookmarkEnd w:id="0"/>
    <w:sectPr>
      <w:footerReference r:id="rId4" w:type="default"/>
      <w:pgSz w:w="11906" w:h="16838"/>
      <w:pgMar w:top="2098" w:right="1474" w:bottom="1984" w:left="1587" w:header="851" w:footer="992" w:gutter="0"/>
      <w:pgNumType w:fmt="decimal" w:start="1"/>
      <w:cols w:space="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modern"/>
    <w:pitch w:val="default"/>
    <w:sig w:usb0="00000000" w:usb1="00000000"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decorative"/>
    <w:pitch w:val="default"/>
    <w:sig w:usb0="800002BF" w:usb1="38CF7CFA" w:usb2="00000016" w:usb3="00000000" w:csb0="00040001" w:csb1="00000000"/>
  </w:font>
  <w:font w:name="楷体">
    <w:panose1 w:val="02010609060101010101"/>
    <w:charset w:val="86"/>
    <w:family w:val="decorative"/>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汉仪旗黑-55简">
    <w:altName w:val="黑体"/>
    <w:panose1 w:val="00020600040101010101"/>
    <w:charset w:val="86"/>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5"/>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posOffset>2434590</wp:posOffset>
              </wp:positionH>
              <wp:positionV relativeFrom="paragraph">
                <wp:posOffset>21590</wp:posOffset>
              </wp:positionV>
              <wp:extent cx="669290" cy="168275"/>
              <wp:effectExtent l="0" t="0" r="0" b="0"/>
              <wp:wrapNone/>
              <wp:docPr id="4" name="文本框 4"/>
              <wp:cNvGraphicFramePr/>
              <a:graphic xmlns:a="http://schemas.openxmlformats.org/drawingml/2006/main">
                <a:graphicData uri="http://schemas.microsoft.com/office/word/2010/wordprocessingShape">
                  <wps:wsp>
                    <wps:cNvSpPr txBox="1"/>
                    <wps:spPr>
                      <a:xfrm>
                        <a:off x="0" y="0"/>
                        <a:ext cx="669290" cy="1682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lang w:eastAsia="zh-CN"/>
                            </w:rPr>
                            <w:t>—</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191.7pt;margin-top:1.7pt;height:13.25pt;width:52.7pt;mso-position-horizontal-relative:margin;z-index:251660288;mso-width-relative:page;mso-height-relative:page;" filled="f" stroked="f" coordsize="21600,21600" o:gfxdata="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D5AXD62AAAAAgB&#10;AAAPAAAAAAAAAAEAIAAAACIAAABkcnMvZG93bnJldi54bWxQSwECFAAUAAAACACHTuJA3QP4kBsC&#10;AAATBAAADgAAAAAAAAABACAAAAAnAQAAZHJzL2Uyb0RvYy54bWxQSwUGAAAAAAYABgBZAQAAtAUA&#10;AAAA&#10;">
              <v:fill on="f" focussize="0,0"/>
              <v:stroke on="f" weight="0.5pt"/>
              <v:imagedata o:title=""/>
              <o:lock v:ext="edit" aspectratio="f"/>
              <v:textbox inset="0mm,0mm,0mm,0mm">
                <w:txbxContent>
                  <w:p>
                    <w:pPr>
                      <w:pStyle w:val="5"/>
                      <w:rPr>
                        <w:rFonts w:hint="eastAsia" w:eastAsia="宋体"/>
                        <w:lang w:eastAsia="zh-CN"/>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lang w:eastAsia="zh-CN"/>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23C9F89"/>
    <w:multiLevelType w:val="singleLevel"/>
    <w:tmpl w:val="E23C9F89"/>
    <w:lvl w:ilvl="0" w:tentative="0">
      <w:start w:val="2"/>
      <w:numFmt w:val="chineseCounting"/>
      <w:suff w:val="nothing"/>
      <w:lvlText w:val="（%1）"/>
      <w:lvlJc w:val="left"/>
      <w:rPr>
        <w:rFonts w:hint="eastAsia"/>
      </w:rPr>
    </w:lvl>
  </w:abstractNum>
  <w:abstractNum w:abstractNumId="1">
    <w:nsid w:val="20212C8A"/>
    <w:multiLevelType w:val="singleLevel"/>
    <w:tmpl w:val="20212C8A"/>
    <w:lvl w:ilvl="0" w:tentative="0">
      <w:start w:val="1"/>
      <w:numFmt w:val="chineseCounting"/>
      <w:suff w:val="nothing"/>
      <w:lvlText w:val="%1、"/>
      <w:lvlJc w:val="left"/>
      <w:rPr>
        <w:rFonts w:hint="eastAsia"/>
      </w:rPr>
    </w:lvl>
  </w:abstractNum>
  <w:abstractNum w:abstractNumId="2">
    <w:nsid w:val="68CB6BF4"/>
    <w:multiLevelType w:val="singleLevel"/>
    <w:tmpl w:val="68CB6BF4"/>
    <w:lvl w:ilvl="0" w:tentative="0">
      <w:start w:val="2"/>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HorizontalSpacing w:val="105"/>
  <w:drawingGridVerticalSpacing w:val="315"/>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1AA6038"/>
    <w:rsid w:val="00050E89"/>
    <w:rsid w:val="00146787"/>
    <w:rsid w:val="00164001"/>
    <w:rsid w:val="001D7568"/>
    <w:rsid w:val="002424C8"/>
    <w:rsid w:val="002A7893"/>
    <w:rsid w:val="003364E9"/>
    <w:rsid w:val="003A1EA9"/>
    <w:rsid w:val="00452E2E"/>
    <w:rsid w:val="004B6D6E"/>
    <w:rsid w:val="00813F4A"/>
    <w:rsid w:val="00B80654"/>
    <w:rsid w:val="00E8111E"/>
    <w:rsid w:val="013B79AC"/>
    <w:rsid w:val="01B810B9"/>
    <w:rsid w:val="01BC2A80"/>
    <w:rsid w:val="01BE4C9B"/>
    <w:rsid w:val="03C52FBF"/>
    <w:rsid w:val="08567176"/>
    <w:rsid w:val="08E42EAC"/>
    <w:rsid w:val="0CFD05AA"/>
    <w:rsid w:val="0D222C66"/>
    <w:rsid w:val="0DBB46AF"/>
    <w:rsid w:val="0E7723E5"/>
    <w:rsid w:val="0FB53D9D"/>
    <w:rsid w:val="10BB651B"/>
    <w:rsid w:val="125E2600"/>
    <w:rsid w:val="132E46A0"/>
    <w:rsid w:val="135556F4"/>
    <w:rsid w:val="14411117"/>
    <w:rsid w:val="14B76084"/>
    <w:rsid w:val="1586116E"/>
    <w:rsid w:val="17FA243A"/>
    <w:rsid w:val="18BB4AD7"/>
    <w:rsid w:val="1B4A3FDA"/>
    <w:rsid w:val="1B524C98"/>
    <w:rsid w:val="1C55422E"/>
    <w:rsid w:val="1C5E2F73"/>
    <w:rsid w:val="1D6E0C0D"/>
    <w:rsid w:val="1EF768A5"/>
    <w:rsid w:val="1FF76E29"/>
    <w:rsid w:val="2006068D"/>
    <w:rsid w:val="203910BC"/>
    <w:rsid w:val="20EF4457"/>
    <w:rsid w:val="221C15BB"/>
    <w:rsid w:val="2345334B"/>
    <w:rsid w:val="23E4344C"/>
    <w:rsid w:val="29785A6B"/>
    <w:rsid w:val="2B547244"/>
    <w:rsid w:val="2BC23E7C"/>
    <w:rsid w:val="2D1F3974"/>
    <w:rsid w:val="2D657953"/>
    <w:rsid w:val="2DB52EF2"/>
    <w:rsid w:val="2F5F71FA"/>
    <w:rsid w:val="31885EDF"/>
    <w:rsid w:val="318C1BE0"/>
    <w:rsid w:val="31AA6038"/>
    <w:rsid w:val="33887EE3"/>
    <w:rsid w:val="33E845E8"/>
    <w:rsid w:val="34677C61"/>
    <w:rsid w:val="35A0723C"/>
    <w:rsid w:val="378154C5"/>
    <w:rsid w:val="390302D9"/>
    <w:rsid w:val="39912E02"/>
    <w:rsid w:val="39B95D45"/>
    <w:rsid w:val="3B121AD1"/>
    <w:rsid w:val="3B207223"/>
    <w:rsid w:val="3C0D61D4"/>
    <w:rsid w:val="3CFD0D2E"/>
    <w:rsid w:val="3D557547"/>
    <w:rsid w:val="41603979"/>
    <w:rsid w:val="41CF436B"/>
    <w:rsid w:val="443B2E6C"/>
    <w:rsid w:val="44663A16"/>
    <w:rsid w:val="4619368A"/>
    <w:rsid w:val="47A94A13"/>
    <w:rsid w:val="48D54E4E"/>
    <w:rsid w:val="4D6E0FDF"/>
    <w:rsid w:val="4EE4307A"/>
    <w:rsid w:val="5153143F"/>
    <w:rsid w:val="51ED7D87"/>
    <w:rsid w:val="536C26B7"/>
    <w:rsid w:val="53CE3F8A"/>
    <w:rsid w:val="54F12DEE"/>
    <w:rsid w:val="55147C14"/>
    <w:rsid w:val="58461A88"/>
    <w:rsid w:val="5A7170FF"/>
    <w:rsid w:val="5B8D564A"/>
    <w:rsid w:val="65074FBA"/>
    <w:rsid w:val="655F64F6"/>
    <w:rsid w:val="65F06C77"/>
    <w:rsid w:val="66377D5A"/>
    <w:rsid w:val="66A24DB3"/>
    <w:rsid w:val="696B5C78"/>
    <w:rsid w:val="6A065A9D"/>
    <w:rsid w:val="71086DB5"/>
    <w:rsid w:val="7328031E"/>
    <w:rsid w:val="73BC7403"/>
    <w:rsid w:val="749B267A"/>
    <w:rsid w:val="754F4216"/>
    <w:rsid w:val="75C31473"/>
    <w:rsid w:val="763B2EA0"/>
    <w:rsid w:val="76675743"/>
    <w:rsid w:val="78853D7B"/>
    <w:rsid w:val="7B4B3B09"/>
    <w:rsid w:val="7C3E5E46"/>
    <w:rsid w:val="7EE759C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11">
    <w:name w:val="Default Paragraph Font"/>
    <w:unhideWhenUsed/>
    <w:qFormat/>
    <w:uiPriority w:val="1"/>
  </w:style>
  <w:style w:type="table" w:default="1" w:styleId="9">
    <w:name w:val="Normal Table"/>
    <w:unhideWhenUsed/>
    <w:qFormat/>
    <w:uiPriority w:val="99"/>
    <w:tblPr>
      <w:tblCellMar>
        <w:top w:w="0" w:type="dxa"/>
        <w:left w:w="108" w:type="dxa"/>
        <w:bottom w:w="0" w:type="dxa"/>
        <w:right w:w="108" w:type="dxa"/>
      </w:tblCellMar>
    </w:tblPr>
  </w:style>
  <w:style w:type="paragraph" w:styleId="2">
    <w:name w:val="annotation text"/>
    <w:basedOn w:val="1"/>
    <w:link w:val="13"/>
    <w:qFormat/>
    <w:uiPriority w:val="0"/>
    <w:pPr>
      <w:jc w:val="left"/>
    </w:pPr>
  </w:style>
  <w:style w:type="paragraph" w:styleId="3">
    <w:name w:val="Body Text"/>
    <w:basedOn w:val="1"/>
    <w:qFormat/>
    <w:uiPriority w:val="0"/>
    <w:pPr>
      <w:widowControl/>
      <w:spacing w:before="100" w:beforeAutospacing="1" w:after="100" w:afterAutospacing="1"/>
      <w:jc w:val="left"/>
    </w:pPr>
    <w:rPr>
      <w:rFonts w:ascii="宋体" w:hAnsi="宋体" w:cs="宋体"/>
      <w:kern w:val="0"/>
      <w:sz w:val="24"/>
    </w:rPr>
  </w:style>
  <w:style w:type="paragraph" w:styleId="4">
    <w:name w:val="Balloon Text"/>
    <w:basedOn w:val="1"/>
    <w:link w:val="15"/>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annotation subject"/>
    <w:basedOn w:val="2"/>
    <w:next w:val="2"/>
    <w:link w:val="14"/>
    <w:qFormat/>
    <w:uiPriority w:val="0"/>
    <w:rPr>
      <w:b/>
      <w:bCs/>
    </w:rPr>
  </w:style>
  <w:style w:type="paragraph" w:styleId="8">
    <w:name w:val="Body Text First Indent"/>
    <w:basedOn w:val="3"/>
    <w:unhideWhenUsed/>
    <w:qFormat/>
    <w:uiPriority w:val="99"/>
    <w:pPr>
      <w:ind w:firstLine="420" w:firstLineChars="100"/>
    </w:pPr>
    <w:rPr>
      <w:rFonts w:ascii="等线" w:hAnsi="等线" w:eastAsia="等线" w:cs="Times New Roman"/>
      <w:szCs w:val="22"/>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annotation reference"/>
    <w:basedOn w:val="11"/>
    <w:qFormat/>
    <w:uiPriority w:val="0"/>
    <w:rPr>
      <w:sz w:val="21"/>
      <w:szCs w:val="21"/>
    </w:rPr>
  </w:style>
  <w:style w:type="character" w:customStyle="1" w:styleId="13">
    <w:name w:val="批注文字 字符"/>
    <w:basedOn w:val="11"/>
    <w:link w:val="2"/>
    <w:qFormat/>
    <w:uiPriority w:val="0"/>
    <w:rPr>
      <w:rFonts w:ascii="Calibri" w:hAnsi="Calibri" w:cs="黑体"/>
      <w:kern w:val="2"/>
      <w:sz w:val="21"/>
      <w:szCs w:val="24"/>
    </w:rPr>
  </w:style>
  <w:style w:type="character" w:customStyle="1" w:styleId="14">
    <w:name w:val="批注主题 字符"/>
    <w:basedOn w:val="13"/>
    <w:link w:val="7"/>
    <w:qFormat/>
    <w:uiPriority w:val="0"/>
    <w:rPr>
      <w:rFonts w:ascii="Calibri" w:hAnsi="Calibri" w:cs="黑体"/>
      <w:b/>
      <w:bCs/>
      <w:kern w:val="2"/>
      <w:sz w:val="21"/>
      <w:szCs w:val="24"/>
    </w:rPr>
  </w:style>
  <w:style w:type="character" w:customStyle="1" w:styleId="15">
    <w:name w:val="批注框文本 字符"/>
    <w:basedOn w:val="11"/>
    <w:link w:val="4"/>
    <w:qFormat/>
    <w:uiPriority w:val="0"/>
    <w:rPr>
      <w:rFonts w:ascii="Calibri" w:hAnsi="Calibri" w:cs="黑体"/>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2.emf"/><Relationship Id="rId16" Type="http://schemas.openxmlformats.org/officeDocument/2006/relationships/oleObject" Target="embeddings/oleObject2.bin"/><Relationship Id="rId15" Type="http://schemas.openxmlformats.org/officeDocument/2006/relationships/image" Target="media/image1.emf"/><Relationship Id="rId14" Type="http://schemas.openxmlformats.org/officeDocument/2006/relationships/oleObject" Target="embeddings/oleObject1.bin"/><Relationship Id="rId13" Type="http://schemas.openxmlformats.org/officeDocument/2006/relationships/chart" Target="charts/chart8.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4.xml.rels><?xml version="1.0" encoding="UTF-8" standalone="yes"?>
<Relationships xmlns="http://schemas.openxmlformats.org/package/2006/relationships"><Relationship Id="rId4" Type="http://schemas.microsoft.com/office/2011/relationships/chartColorStyle" Target="colors4.xml"/><Relationship Id="rId3" Type="http://schemas.microsoft.com/office/2011/relationships/chartStyle" Target="style4.xml"/><Relationship Id="rId2" Type="http://schemas.openxmlformats.org/officeDocument/2006/relationships/themeOverride" Target="../theme/themeOverride1.xml"/><Relationship Id="rId1" Type="http://schemas.openxmlformats.org/officeDocument/2006/relationships/package" Target="../embeddings/Workbook4.xlsx"/></Relationships>
</file>

<file path=word/charts/_rels/chart5.xml.rels><?xml version="1.0" encoding="UTF-8" standalone="yes"?>
<Relationships xmlns="http://schemas.openxmlformats.org/package/2006/relationships"><Relationship Id="rId4" Type="http://schemas.microsoft.com/office/2011/relationships/chartColorStyle" Target="colors5.xml"/><Relationship Id="rId3" Type="http://schemas.microsoft.com/office/2011/relationships/chartStyle" Target="style5.xml"/><Relationship Id="rId2" Type="http://schemas.openxmlformats.org/officeDocument/2006/relationships/themeOverride" Target="../theme/themeOverride2.xml"/><Relationship Id="rId1" Type="http://schemas.openxmlformats.org/officeDocument/2006/relationships/package" Target="../embeddings/Workbook5.xlsx"/></Relationships>
</file>

<file path=word/charts/_rels/chart6.xml.rels><?xml version="1.0" encoding="UTF-8" standalone="yes"?>
<Relationships xmlns="http://schemas.openxmlformats.org/package/2006/relationships"><Relationship Id="rId4" Type="http://schemas.microsoft.com/office/2011/relationships/chartColorStyle" Target="colors6.xml"/><Relationship Id="rId3" Type="http://schemas.microsoft.com/office/2011/relationships/chartStyle" Target="style6.xml"/><Relationship Id="rId2" Type="http://schemas.openxmlformats.org/officeDocument/2006/relationships/themeOverride" Target="../theme/themeOverride3.xml"/><Relationship Id="rId1" Type="http://schemas.openxmlformats.org/officeDocument/2006/relationships/package" Target="../embeddings/Workbook6.xlsx"/></Relationships>
</file>

<file path=word/charts/_rels/chart7.xml.rels><?xml version="1.0" encoding="UTF-8" standalone="yes"?>
<Relationships xmlns="http://schemas.openxmlformats.org/package/2006/relationships"><Relationship Id="rId4" Type="http://schemas.microsoft.com/office/2011/relationships/chartColorStyle" Target="colors7.xml"/><Relationship Id="rId3" Type="http://schemas.microsoft.com/office/2011/relationships/chartStyle" Target="style7.xml"/><Relationship Id="rId2" Type="http://schemas.openxmlformats.org/officeDocument/2006/relationships/themeOverride" Target="../theme/themeOverride4.xml"/><Relationship Id="rId1" Type="http://schemas.openxmlformats.org/officeDocument/2006/relationships/package" Target="../embeddings/Workbook7.xlsx"/></Relationships>
</file>

<file path=word/charts/_rels/chart8.xml.rels><?xml version="1.0" encoding="UTF-8" standalone="yes"?>
<Relationships xmlns="http://schemas.openxmlformats.org/package/2006/relationships"><Relationship Id="rId1" Type="http://schemas.openxmlformats.org/officeDocument/2006/relationships/oleObject" Target="file:///C:\Users\Lenovo\Desktop\2020&#20915;&#31639;&#20844;&#24320;\&#20915;&#31639;&#20844;&#24320;202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编制人数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事业编制</c:v>
                </c:pt>
                <c:pt idx="1">
                  <c:v>离退休人员</c:v>
                </c:pt>
              </c:strCache>
            </c:strRef>
          </c:cat>
          <c:val>
            <c:numRef>
              <c:f>Sheet1!$B$2:$B$3</c:f>
              <c:numCache>
                <c:formatCode>General</c:formatCode>
                <c:ptCount val="2"/>
                <c:pt idx="0">
                  <c:v>29</c:v>
                </c:pt>
              </c:numCache>
            </c:numRef>
          </c:val>
        </c:ser>
        <c:ser>
          <c:idx val="1"/>
          <c:order val="1"/>
          <c:tx>
            <c:strRef>
              <c:f>Sheet1!$C$1</c:f>
              <c:strCache>
                <c:ptCount val="1"/>
                <c:pt idx="0">
                  <c:v>实有人数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事业编制</c:v>
                </c:pt>
                <c:pt idx="1">
                  <c:v>离退休人员</c:v>
                </c:pt>
              </c:strCache>
            </c:strRef>
          </c:cat>
          <c:val>
            <c:numRef>
              <c:f>Sheet1!$C$2:$C$3</c:f>
              <c:numCache>
                <c:formatCode>General</c:formatCode>
                <c:ptCount val="2"/>
                <c:pt idx="0">
                  <c:v>26</c:v>
                </c:pt>
                <c:pt idx="1">
                  <c:v>21</c:v>
                </c:pt>
              </c:numCache>
            </c:numRef>
          </c:val>
        </c:ser>
        <c:dLbls>
          <c:showLegendKey val="0"/>
          <c:showVal val="1"/>
          <c:showCatName val="0"/>
          <c:showSerName val="0"/>
          <c:showPercent val="0"/>
          <c:showBubbleSize val="0"/>
        </c:dLbls>
        <c:gapWidth val="219"/>
        <c:overlap val="-27"/>
        <c:axId val="288950636"/>
        <c:axId val="672952094"/>
      </c:barChart>
      <c:catAx>
        <c:axId val="288950636"/>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72952094"/>
        <c:crosses val="autoZero"/>
        <c:auto val="1"/>
        <c:lblAlgn val="ctr"/>
        <c:lblOffset val="100"/>
        <c:noMultiLvlLbl val="0"/>
      </c:catAx>
      <c:valAx>
        <c:axId val="67295209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8895063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系列 1</c:v>
                </c:pt>
              </c:strCache>
            </c:strRef>
          </c:tx>
          <c:spPr>
            <a:solidFill>
              <a:schemeClr val="accent1"/>
            </a:solidFill>
            <a:ln>
              <a:noFill/>
            </a:ln>
            <a:effectLst/>
          </c:spPr>
          <c:invertIfNegative val="0"/>
          <c:dPt>
            <c:idx val="0"/>
            <c:invertIfNegative val="0"/>
            <c:bubble3D val="0"/>
            <c:spPr>
              <a:solidFill>
                <a:schemeClr val="accent2"/>
              </a:solidFill>
              <a:ln>
                <a:no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2019年</c:v>
                </c:pt>
                <c:pt idx="1">
                  <c:v>2020年</c:v>
                </c:pt>
              </c:strCache>
            </c:strRef>
          </c:cat>
          <c:val>
            <c:numRef>
              <c:f>Sheet1!$B$2:$B$3</c:f>
              <c:numCache>
                <c:formatCode>General</c:formatCode>
                <c:ptCount val="2"/>
                <c:pt idx="0">
                  <c:v>352.55</c:v>
                </c:pt>
                <c:pt idx="1">
                  <c:v>512.94</c:v>
                </c:pt>
              </c:numCache>
            </c:numRef>
          </c:val>
        </c:ser>
        <c:dLbls>
          <c:showLegendKey val="0"/>
          <c:showVal val="1"/>
          <c:showCatName val="0"/>
          <c:showSerName val="0"/>
          <c:showPercent val="0"/>
          <c:showBubbleSize val="0"/>
        </c:dLbls>
        <c:gapWidth val="219"/>
        <c:overlap val="-27"/>
        <c:axId val="309394373"/>
        <c:axId val="161635481"/>
      </c:barChart>
      <c:catAx>
        <c:axId val="309394373"/>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61635481"/>
        <c:crosses val="autoZero"/>
        <c:auto val="1"/>
        <c:lblAlgn val="ctr"/>
        <c:lblOffset val="100"/>
        <c:noMultiLvlLbl val="0"/>
      </c:catAx>
      <c:valAx>
        <c:axId val="16163548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0939437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6545"/>
          <c:y val="0.0416666666666667"/>
          <c:w val="0.905175"/>
          <c:h val="0.8069"/>
        </c:manualLayout>
      </c:layout>
      <c:barChart>
        <c:barDir val="col"/>
        <c:grouping val="clustered"/>
        <c:varyColors val="0"/>
        <c:ser>
          <c:idx val="0"/>
          <c:order val="0"/>
          <c:tx>
            <c:strRef>
              <c:f>Sheet1!$B$1</c:f>
              <c:strCache>
                <c:ptCount val="1"/>
                <c:pt idx="0">
                  <c:v>系列 1</c:v>
                </c:pt>
              </c:strCache>
            </c:strRef>
          </c:tx>
          <c:spPr>
            <a:solidFill>
              <a:schemeClr val="accent1"/>
            </a:solidFill>
            <a:ln>
              <a:noFill/>
            </a:ln>
            <a:effectLst/>
          </c:spPr>
          <c:invertIfNegative val="0"/>
          <c:dPt>
            <c:idx val="0"/>
            <c:invertIfNegative val="0"/>
            <c:bubble3D val="0"/>
            <c:spPr>
              <a:solidFill>
                <a:schemeClr val="accent2"/>
              </a:solidFill>
              <a:ln>
                <a:no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2019年</c:v>
                </c:pt>
                <c:pt idx="1">
                  <c:v>2020年</c:v>
                </c:pt>
              </c:strCache>
            </c:strRef>
          </c:cat>
          <c:val>
            <c:numRef>
              <c:f>Sheet1!$B$2:$B$3</c:f>
              <c:numCache>
                <c:formatCode>General</c:formatCode>
                <c:ptCount val="2"/>
                <c:pt idx="0">
                  <c:v>315.38</c:v>
                </c:pt>
                <c:pt idx="1">
                  <c:v>515.84</c:v>
                </c:pt>
              </c:numCache>
            </c:numRef>
          </c:val>
        </c:ser>
        <c:dLbls>
          <c:showLegendKey val="0"/>
          <c:showVal val="1"/>
          <c:showCatName val="0"/>
          <c:showSerName val="0"/>
          <c:showPercent val="0"/>
          <c:showBubbleSize val="0"/>
        </c:dLbls>
        <c:gapWidth val="219"/>
        <c:overlap val="-27"/>
        <c:axId val="309394373"/>
        <c:axId val="161635481"/>
      </c:barChart>
      <c:catAx>
        <c:axId val="309394373"/>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61635481"/>
        <c:crosses val="autoZero"/>
        <c:auto val="1"/>
        <c:lblAlgn val="ctr"/>
        <c:lblOffset val="100"/>
        <c:noMultiLvlLbl val="0"/>
      </c:catAx>
      <c:valAx>
        <c:axId val="16163548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0939437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7395"/>
          <c:y val="0.127266666666667"/>
          <c:w val="0.6116"/>
          <c:h val="0.815466666666667"/>
        </c:manualLayout>
      </c:layout>
      <c:pieChart>
        <c:varyColors val="1"/>
        <c:ser>
          <c:idx val="0"/>
          <c:order val="0"/>
          <c:tx>
            <c:strRef>
              <c:f>Sheet1!$B$1:$C$1</c:f>
              <c:strCache>
                <c:ptCount val="1"/>
                <c:pt idx="0">
                  <c:v>系列 1 系列 2</c:v>
                </c:pt>
              </c:strCache>
            </c:strRef>
          </c:tx>
          <c:spPr>
            <a:ln w="139700" cmpd="thickThin">
              <a:solidFill>
                <a:schemeClr val="bg1"/>
              </a:solidFill>
            </a:ln>
          </c:spPr>
          <c:explosion val="0"/>
          <c:dPt>
            <c:idx val="0"/>
            <c:bubble3D val="0"/>
            <c:spPr>
              <a:solidFill>
                <a:srgbClr val="F3734E"/>
              </a:solidFill>
              <a:ln w="139700" cmpd="thickThin">
                <a:solidFill>
                  <a:schemeClr val="bg1"/>
                </a:solidFill>
              </a:ln>
              <a:effectLst/>
            </c:spPr>
          </c:dPt>
          <c:dPt>
            <c:idx val="1"/>
            <c:bubble3D val="0"/>
            <c:spPr>
              <a:solidFill>
                <a:srgbClr val="7E80C0"/>
              </a:solidFill>
              <a:ln w="139700" cmpd="thickThin">
                <a:solidFill>
                  <a:schemeClr val="bg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财政补助收入</c:v>
                </c:pt>
                <c:pt idx="1">
                  <c:v>其他收入</c:v>
                </c:pt>
              </c:strCache>
            </c:strRef>
          </c:cat>
          <c:val>
            <c:numRef>
              <c:f>Sheet1!$B$2:$B$3</c:f>
              <c:numCache>
                <c:formatCode>#,##0.00</c:formatCode>
                <c:ptCount val="2"/>
                <c:pt idx="0">
                  <c:v>5129408.59</c:v>
                </c:pt>
                <c:pt idx="1" c:formatCode="General">
                  <c:v>27.76</c:v>
                </c:pt>
              </c:numCache>
            </c:numRef>
          </c:val>
        </c:ser>
        <c:ser>
          <c:idx val="1"/>
          <c:order val="1"/>
          <c:tx>
            <c:strRef>
              <c:f>Sheet1!#REF!</c:f>
              <c:strCache>
                <c:ptCount val="1"/>
                <c:pt idx="0">
                  <c:v/>
                </c:pt>
              </c:strCache>
            </c:strRef>
          </c:tx>
          <c:spPr>
            <a:ln w="139700" cmpd="thickThin">
              <a:solidFill>
                <a:schemeClr val="bg1"/>
              </a:solidFill>
            </a:ln>
          </c:spPr>
          <c:explosion val="0"/>
          <c:dPt>
            <c:idx val="0"/>
            <c:bubble3D val="0"/>
            <c:spPr>
              <a:solidFill>
                <a:srgbClr val="F3734E"/>
              </a:solidFill>
              <a:ln w="139700" cmpd="thickThin">
                <a:solidFill>
                  <a:schemeClr val="bg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财政补助收入</c:v>
                </c:pt>
                <c:pt idx="1">
                  <c:v>其他收入</c:v>
                </c:pt>
              </c:strCache>
            </c:strRef>
          </c:cat>
          <c:val>
            <c:numRef>
              <c:f>Sheet1!#REF!</c:f>
              <c:numCache>
                <c:formatCode>General</c:formatCode>
                <c:ptCount val="1"/>
                <c:pt idx="0">
                  <c:v>1</c:v>
                </c:pt>
              </c:numCache>
            </c:numRef>
          </c:val>
        </c:ser>
        <c:ser>
          <c:idx val="2"/>
          <c:order val="2"/>
          <c:tx>
            <c:strRef>
              <c:f>Sheet1!#REF!</c:f>
              <c:strCache>
                <c:ptCount val="1"/>
                <c:pt idx="0">
                  <c:v/>
                </c:pt>
              </c:strCache>
            </c:strRef>
          </c:tx>
          <c:spPr>
            <a:ln w="139700" cmpd="thickThin">
              <a:solidFill>
                <a:schemeClr val="bg1"/>
              </a:solidFill>
            </a:ln>
          </c:spPr>
          <c:explosion val="0"/>
          <c:dPt>
            <c:idx val="0"/>
            <c:bubble3D val="0"/>
            <c:spPr>
              <a:solidFill>
                <a:srgbClr val="F3734E"/>
              </a:solidFill>
              <a:ln w="139700" cmpd="thickThin">
                <a:solidFill>
                  <a:schemeClr val="bg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财政补助收入</c:v>
                </c:pt>
                <c:pt idx="1">
                  <c:v>其他收入</c:v>
                </c:pt>
              </c:strCache>
            </c:strRef>
          </c:cat>
          <c:val>
            <c:numRef>
              <c:f>Sheet1!#REF!</c:f>
              <c:numCache>
                <c:formatCode>General</c:formatCode>
                <c:ptCount val="1"/>
                <c:pt idx="0">
                  <c:v>1</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726688728830056"/>
          <c:y val="0.406779661016949"/>
        </c:manualLayout>
      </c:layout>
      <c:overlay val="0"/>
      <c:spPr>
        <a:noFill/>
        <a:ln>
          <a:noFill/>
        </a:ln>
        <a:effectLst/>
      </c:spPr>
      <c:txPr>
        <a:bodyPr rot="0" spcFirstLastPara="0" vertOverflow="ellipsis" vert="horz" wrap="square" anchor="ctr" anchorCtr="1" forceAA="0"/>
        <a:lstStyle/>
        <a:p>
          <a:pPr>
            <a:defRPr lang="zh-CN" sz="900" b="0" i="0" u="none" strike="noStrike" kern="1200" baseline="0">
              <a:solidFill>
                <a:schemeClr val="tx1">
                  <a:lumMod val="65000"/>
                  <a:lumOff val="3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a:outerShdw blurRad="63500" dist="37357" dir="2700000" sx="0" sy="0" rotWithShape="0">
        <a:scrgbClr r="0" g="0" b="0"/>
      </a:outerShdw>
    </a:effectLst>
  </c:spPr>
  <c:txPr>
    <a:bodyPr/>
    <a:lstStyle/>
    <a:p>
      <a:pPr>
        <a:defRPr lang="zh-CN">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doughnutChart>
        <c:varyColors val="1"/>
        <c:ser>
          <c:idx val="0"/>
          <c:order val="0"/>
          <c:tx>
            <c:strRef>
              <c:f>Sheet1!$B$1</c:f>
              <c:strCache>
                <c:ptCount val="1"/>
                <c:pt idx="0">
                  <c:v>2020年总支出</c:v>
                </c:pt>
              </c:strCache>
            </c:strRef>
          </c:tx>
          <c:spPr>
            <a:solidFill>
              <a:srgbClr val="5B9BD5"/>
            </a:solidFill>
            <a:ln w="12700" cap="flat" cmpd="sng" algn="ctr">
              <a:noFill/>
              <a:prstDash val="solid"/>
              <a:miter lim="800000"/>
            </a:ln>
            <a:sp3d>
              <a:extrusionClr>
                <a:srgbClr val="FFFFFF"/>
              </a:extrusionClr>
              <a:contourClr>
                <a:srgbClr val="FFFFFF"/>
              </a:contourClr>
            </a:sp3d>
          </c:spPr>
          <c:explosion val="0"/>
          <c:dPt>
            <c:idx val="0"/>
            <c:bubble3D val="0"/>
            <c:spPr>
              <a:solidFill>
                <a:srgbClr val="5B9BD5"/>
              </a:solidFill>
              <a:ln w="12700" cap="flat" cmpd="sng" algn="ctr">
                <a:noFill/>
                <a:prstDash val="solid"/>
                <a:miter lim="800000"/>
              </a:ln>
              <a:effectLst/>
              <a:sp3d>
                <a:extrusionClr>
                  <a:srgbClr val="FFFFFF"/>
                </a:extrusionClr>
                <a:contourClr>
                  <a:srgbClr val="FFFFFF"/>
                </a:contourClr>
              </a:sp3d>
            </c:spPr>
          </c:dPt>
          <c:dPt>
            <c:idx val="1"/>
            <c:bubble3D val="0"/>
            <c:spPr>
              <a:solidFill>
                <a:srgbClr val="5B9BD5"/>
              </a:solidFill>
              <a:ln w="12700" cap="flat" cmpd="sng" algn="ctr">
                <a:noFill/>
                <a:prstDash val="solid"/>
                <a:miter lim="800000"/>
              </a:ln>
              <a:effectLst/>
              <a:sp3d>
                <a:extrusionClr>
                  <a:srgbClr val="FFFFFF"/>
                </a:extrusionClr>
                <a:contourClr>
                  <a:srgbClr val="FFFFFF"/>
                </a:contourClr>
              </a:sp3d>
            </c:spPr>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汉仪旗黑-55简" panose="00020600040101010101" charset="-122"/>
                    <a:ea typeface="汉仪旗黑-55简" panose="00020600040101010101" charset="-122"/>
                    <a:cs typeface="汉仪旗黑-55简" panose="00020600040101010101" charset="-122"/>
                    <a:sym typeface="汉仪旗黑-55简" panose="00020600040101010101" charset="-122"/>
                  </a:defRPr>
                </a:pPr>
              </a:p>
            </c:txPr>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2020年总支出</c:v>
                </c:pt>
                <c:pt idx="1">
                  <c:v>基本支出</c:v>
                </c:pt>
              </c:strCache>
            </c:strRef>
          </c:cat>
          <c:val>
            <c:numRef>
              <c:f>Sheet1!$B$2:$B$3</c:f>
              <c:numCache>
                <c:formatCode>#,##0.00</c:formatCode>
                <c:ptCount val="2"/>
                <c:pt idx="0">
                  <c:v>5158377.11</c:v>
                </c:pt>
              </c:numCache>
            </c:numRef>
          </c:val>
        </c:ser>
        <c:ser>
          <c:idx val="1"/>
          <c:order val="1"/>
          <c:tx>
            <c:strRef>
              <c:f>Sheet1!$C$1</c:f>
              <c:strCache>
                <c:ptCount val="1"/>
                <c:pt idx="0">
                  <c:v>基本支出</c:v>
                </c:pt>
              </c:strCache>
            </c:strRef>
          </c:tx>
          <c:spPr>
            <a:solidFill>
              <a:srgbClr val="ED7D31"/>
            </a:solidFill>
            <a:effectLst>
              <a:outerShdw blurRad="76200" dir="18900000" sy="23000" kx="-1200000" algn="bl" rotWithShape="0">
                <a:prstClr val="black">
                  <a:alpha val="20000"/>
                </a:prstClr>
              </a:outerShdw>
            </a:effectLst>
          </c:spPr>
          <c:explosion val="0"/>
          <c:dPt>
            <c:idx val="0"/>
            <c:bubble3D val="0"/>
            <c:spPr>
              <a:solidFill>
                <a:srgbClr val="ED7D31"/>
              </a:solidFill>
              <a:ln>
                <a:noFill/>
              </a:ln>
              <a:effectLst>
                <a:outerShdw blurRad="76200" dir="18900000" sy="23000" kx="-1200000" algn="bl" rotWithShape="0">
                  <a:prstClr val="black">
                    <a:alpha val="20000"/>
                  </a:prstClr>
                </a:outerShdw>
              </a:effectLst>
            </c:spPr>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汉仪旗黑-55简" panose="00020600040101010101" charset="-122"/>
                    <a:ea typeface="汉仪旗黑-55简" panose="00020600040101010101" charset="-122"/>
                    <a:cs typeface="汉仪旗黑-55简" panose="00020600040101010101" charset="-122"/>
                    <a:sym typeface="汉仪旗黑-55简" panose="00020600040101010101" charset="-122"/>
                  </a:defRPr>
                </a:pPr>
              </a:p>
            </c:txPr>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2020年总支出</c:v>
                </c:pt>
                <c:pt idx="1">
                  <c:v>基本支出</c:v>
                </c:pt>
              </c:strCache>
            </c:strRef>
          </c:cat>
          <c:val>
            <c:numRef>
              <c:f>Sheet1!$C$2</c:f>
              <c:numCache>
                <c:formatCode>#,##0.00</c:formatCode>
                <c:ptCount val="1"/>
                <c:pt idx="0">
                  <c:v>5158377.11</c:v>
                </c:pt>
              </c:numCache>
            </c:numRef>
          </c:val>
        </c:ser>
        <c:dLbls>
          <c:showLegendKey val="0"/>
          <c:showVal val="1"/>
          <c:showCatName val="0"/>
          <c:showSerName val="0"/>
          <c:showPercent val="0"/>
          <c:showBubbleSize val="0"/>
          <c:showLeaderLines val="1"/>
        </c:dLbls>
        <c:firstSliceAng val="0"/>
        <c:holeSize val="50"/>
      </c:doughnutChart>
      <c:spPr>
        <a:noFill/>
        <a:ln>
          <a:solidFill>
            <a:schemeClr val="bg1">
              <a:lumMod val="95000"/>
            </a:schemeClr>
          </a:solidFill>
        </a:ln>
        <a:effectLst/>
      </c:spPr>
    </c:plotArea>
    <c:legend>
      <c:legendPos val="r"/>
      <c:legendEntry>
        <c:idx val="0"/>
        <c:txPr>
          <a:bodyPr rot="0" spcFirstLastPara="0" vertOverflow="ellipsis" vert="horz" wrap="square" anchor="ctr" anchorCtr="1"/>
          <a:lstStyle/>
          <a:p>
            <a:pPr>
              <a:defRPr lang="zh-CN" sz="1000" b="0" i="0" u="none" strike="noStrike" kern="1200" baseline="0">
                <a:solidFill>
                  <a:schemeClr val="accent2"/>
                </a:solidFill>
                <a:latin typeface="汉仪旗黑-55简" panose="00020600040101010101" charset="-122"/>
                <a:ea typeface="汉仪旗黑-55简" panose="00020600040101010101" charset="-122"/>
                <a:cs typeface="汉仪旗黑-55简" panose="00020600040101010101" charset="-122"/>
                <a:sym typeface="汉仪旗黑-55简" panose="00020600040101010101" charset="-122"/>
              </a:defRPr>
            </a:pPr>
          </a:p>
        </c:txPr>
      </c:legendEntry>
      <c:layout/>
      <c:overlay val="0"/>
      <c:spPr>
        <a:noFill/>
        <a:ln>
          <a:noFill/>
        </a:ln>
        <a:effectLst/>
      </c:spPr>
      <c:txPr>
        <a:bodyPr rot="0" spcFirstLastPara="0" vertOverflow="ellipsis" vert="horz" wrap="square" anchor="ctr" anchorCtr="1" forceAA="0"/>
        <a:lstStyle/>
        <a:p>
          <a:pPr>
            <a:defRPr lang="zh-CN" sz="900" b="0" i="0" u="none" strike="noStrike" kern="1200" baseline="0">
              <a:solidFill>
                <a:schemeClr val="tx1">
                  <a:lumMod val="65000"/>
                  <a:lumOff val="35000"/>
                </a:schemeClr>
              </a:solidFill>
              <a:latin typeface="汉仪旗黑-55简" panose="00020600040101010101" charset="-122"/>
              <a:ea typeface="汉仪旗黑-55简" panose="00020600040101010101" charset="-122"/>
              <a:cs typeface="汉仪旗黑-55简" panose="00020600040101010101" charset="-122"/>
              <a:sym typeface="汉仪旗黑-55简" panose="00020600040101010101" charset="-122"/>
            </a:defRPr>
          </a:pPr>
        </a:p>
      </c:txPr>
    </c:legend>
    <c:plotVisOnly val="1"/>
    <c:dispBlanksAs val="gap"/>
    <c:showDLblsOverMax val="0"/>
  </c:chart>
  <c:spPr>
    <a:solidFill>
      <a:schemeClr val="bg1"/>
    </a:solidFill>
    <a:ln w="31750" cap="flat" cmpd="sng" algn="ctr">
      <a:gradFill>
        <a:gsLst>
          <a:gs pos="0">
            <a:srgbClr val="6FCAC9"/>
          </a:gs>
          <a:gs pos="100000">
            <a:srgbClr val="7BB5EB"/>
          </a:gs>
        </a:gsLst>
        <a:lin ang="5400000" scaled="1"/>
      </a:gradFill>
      <a:round/>
    </a:ln>
    <a:effectLst/>
  </c:spPr>
  <c:txPr>
    <a:bodyPr/>
    <a:lstStyle/>
    <a:p>
      <a:pPr>
        <a:defRPr lang="zh-CN" sz="1000">
          <a:latin typeface="汉仪旗黑-55简" panose="00020600040101010101" charset="-122"/>
          <a:ea typeface="汉仪旗黑-55简" panose="00020600040101010101" charset="-122"/>
          <a:cs typeface="汉仪旗黑-55简" panose="00020600040101010101" charset="-122"/>
          <a:sym typeface="汉仪旗黑-55简" panose="00020600040101010101" charset="-122"/>
        </a:defRPr>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Sheet1!$B$1</c:f>
              <c:strCache>
                <c:ptCount val="1"/>
                <c:pt idx="0">
                  <c:v>2020年</c:v>
                </c:pt>
              </c:strCache>
            </c:strRef>
          </c:tx>
          <c:spPr>
            <a:solidFill>
              <a:srgbClr val="FE7B89"/>
            </a:solidFill>
            <a:ln>
              <a:noFill/>
            </a:ln>
            <a:effectLst>
              <a:outerShdw blurRad="50800" dist="38100" dir="8100000" algn="tr" rotWithShape="0">
                <a:prstClr val="black">
                  <a:alpha val="40000"/>
                </a:prstClr>
              </a:outerShdw>
            </a:effectLst>
          </c:spPr>
          <c:invertIfNegative val="0"/>
          <c:dPt>
            <c:idx val="1"/>
            <c:invertIfNegative val="0"/>
            <c:bubble3D val="0"/>
            <c:spPr>
              <a:solidFill>
                <a:srgbClr val="FE7B89"/>
              </a:solidFill>
              <a:ln>
                <a:noFill/>
              </a:ln>
              <a:effectLst>
                <a:outerShdw blurRad="50800" dist="38100" dir="8100000" algn="tr" rotWithShape="0">
                  <a:prstClr val="black">
                    <a:alpha val="40000"/>
                  </a:prstClr>
                </a:outerShdw>
              </a:effectLst>
            </c:spPr>
          </c:dPt>
          <c:dLbls>
            <c:numFmt formatCode="General" sourceLinked="1"/>
            <c:spPr>
              <a:noFill/>
              <a:ln>
                <a:noFill/>
              </a:ln>
              <a:effectLst/>
            </c:spPr>
            <c:txPr>
              <a:bodyPr rot="0" spcFirstLastPara="0" vertOverflow="ellipsis" vert="horz" wrap="square" lIns="38100" tIns="19050" rIns="38100" bIns="19050" anchor="ctr" anchorCtr="1" forceAA="0"/>
              <a:lstStyle/>
              <a:p>
                <a:pPr>
                  <a:defRPr lang="zh-CN" sz="900" b="0" i="0" u="none" strike="noStrike" kern="1200" baseline="0">
                    <a:solidFill>
                      <a:schemeClr val="tx1">
                        <a:lumMod val="75000"/>
                        <a:lumOff val="2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支出</c:v>
                </c:pt>
                <c:pt idx="1">
                  <c:v>收入</c:v>
                </c:pt>
              </c:strCache>
            </c:strRef>
          </c:cat>
          <c:val>
            <c:numRef>
              <c:f>Sheet1!$B$2:$B$3</c:f>
              <c:numCache>
                <c:formatCode>General</c:formatCode>
                <c:ptCount val="2"/>
                <c:pt idx="0">
                  <c:v>515.84</c:v>
                </c:pt>
                <c:pt idx="1">
                  <c:v>512.94</c:v>
                </c:pt>
              </c:numCache>
            </c:numRef>
          </c:val>
        </c:ser>
        <c:ser>
          <c:idx val="1"/>
          <c:order val="1"/>
          <c:tx>
            <c:strRef>
              <c:f>Sheet1!$C$1</c:f>
              <c:strCache>
                <c:ptCount val="1"/>
                <c:pt idx="0">
                  <c:v>2019年</c:v>
                </c:pt>
              </c:strCache>
            </c:strRef>
          </c:tx>
          <c:spPr>
            <a:solidFill>
              <a:srgbClr val="FFCC25"/>
            </a:solidFill>
            <a:ln>
              <a:noFill/>
            </a:ln>
            <a:effectLst>
              <a:outerShdw blurRad="50800" dist="38100" dir="8100000" algn="tr" rotWithShape="0">
                <a:prstClr val="black">
                  <a:alpha val="40000"/>
                </a:prstClr>
              </a:outerShdw>
            </a:effectLst>
          </c:spPr>
          <c:invertIfNegative val="0"/>
          <c:dPt>
            <c:idx val="1"/>
            <c:invertIfNegative val="0"/>
            <c:bubble3D val="0"/>
            <c:spPr>
              <a:solidFill>
                <a:srgbClr val="FFCC25"/>
              </a:solidFill>
              <a:ln>
                <a:noFill/>
              </a:ln>
              <a:effectLst>
                <a:outerShdw blurRad="50800" dist="38100" dir="8100000" algn="tr" rotWithShape="0">
                  <a:prstClr val="black">
                    <a:alpha val="40000"/>
                  </a:prstClr>
                </a:outerShdw>
              </a:effectLst>
            </c:spPr>
          </c:dPt>
          <c:dLbls>
            <c:numFmt formatCode="General" sourceLinked="1"/>
            <c:spPr>
              <a:noFill/>
              <a:ln>
                <a:noFill/>
              </a:ln>
              <a:effectLst/>
            </c:spPr>
            <c:txPr>
              <a:bodyPr rot="0" spcFirstLastPara="0" vertOverflow="ellipsis" vert="horz" wrap="square" lIns="38100" tIns="19050" rIns="38100" bIns="19050" anchor="ctr" anchorCtr="1" forceAA="0"/>
              <a:lstStyle/>
              <a:p>
                <a:pPr>
                  <a:defRPr lang="zh-CN" sz="900" b="0" i="0" u="none" strike="noStrike" kern="1200" baseline="0">
                    <a:solidFill>
                      <a:schemeClr val="tx1">
                        <a:lumMod val="75000"/>
                        <a:lumOff val="2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支出</c:v>
                </c:pt>
                <c:pt idx="1">
                  <c:v>收入</c:v>
                </c:pt>
              </c:strCache>
            </c:strRef>
          </c:cat>
          <c:val>
            <c:numRef>
              <c:f>Sheet1!$C$2:$C$3</c:f>
              <c:numCache>
                <c:formatCode>General</c:formatCode>
                <c:ptCount val="2"/>
                <c:pt idx="0">
                  <c:v>315.28</c:v>
                </c:pt>
                <c:pt idx="1">
                  <c:v>352.55</c:v>
                </c:pt>
              </c:numCache>
            </c:numRef>
          </c:val>
        </c:ser>
        <c:dLbls>
          <c:showLegendKey val="0"/>
          <c:showVal val="1"/>
          <c:showCatName val="0"/>
          <c:showSerName val="0"/>
          <c:showPercent val="0"/>
          <c:showBubbleSize val="0"/>
        </c:dLbls>
        <c:gapWidth val="276"/>
        <c:overlap val="-27"/>
        <c:axId val="923286948"/>
        <c:axId val="894002359"/>
      </c:barChart>
      <c:catAx>
        <c:axId val="923286948"/>
        <c:scaling>
          <c:orientation val="minMax"/>
        </c:scaling>
        <c:delete val="0"/>
        <c:axPos val="l"/>
        <c:majorGridlines>
          <c:spPr>
            <a:ln w="9525" cap="flat" cmpd="sng" algn="ctr">
              <a:solidFill>
                <a:schemeClr val="tx1">
                  <a:lumMod val="15000"/>
                  <a:lumOff val="85000"/>
                </a:schemeClr>
              </a:solidFill>
              <a:round/>
            </a:ln>
            <a:effectLst/>
          </c:spPr>
        </c:majorGridlines>
        <c:majorTickMark val="out"/>
        <c:minorTickMark val="none"/>
        <c:tickLblPos val="nextTo"/>
        <c:spPr>
          <a:noFill/>
          <a:ln w="9525" cap="flat" cmpd="sng" algn="ctr">
            <a:noFill/>
            <a:round/>
          </a:ln>
          <a:effectLst/>
        </c:spPr>
        <c:txPr>
          <a:bodyPr rot="-60000000" spcFirstLastPara="0" vertOverflow="ellipsis" vert="horz" wrap="square" anchor="ctr" anchorCtr="1" forceAA="0"/>
          <a:lstStyle/>
          <a:p>
            <a:pPr>
              <a:defRPr lang="zh-CN" sz="900" b="0" i="0" u="none" strike="noStrike" kern="1200" baseline="0">
                <a:solidFill>
                  <a:schemeClr val="tx1">
                    <a:lumMod val="65000"/>
                    <a:lumOff val="3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crossAx val="894002359"/>
        <c:crosses val="autoZero"/>
        <c:auto val="1"/>
        <c:lblAlgn val="ctr"/>
        <c:lblOffset val="100"/>
        <c:noMultiLvlLbl val="0"/>
      </c:catAx>
      <c:valAx>
        <c:axId val="894002359"/>
        <c:scaling>
          <c:orientation val="minMax"/>
        </c:scaling>
        <c:delete val="0"/>
        <c:axPos val="b"/>
        <c:numFmt formatCode="General" sourceLinked="1"/>
        <c:majorTickMark val="out"/>
        <c:minorTickMark val="none"/>
        <c:tickLblPos val="nextTo"/>
        <c:spPr>
          <a:noFill/>
          <a:ln>
            <a:noFill/>
          </a:ln>
          <a:effectLst/>
        </c:spPr>
        <c:txPr>
          <a:bodyPr rot="-60000000" spcFirstLastPara="0" vertOverflow="ellipsis" vert="horz" wrap="square" anchor="ctr" anchorCtr="1" forceAA="0"/>
          <a:lstStyle/>
          <a:p>
            <a:pPr>
              <a:defRPr lang="zh-CN" sz="900" b="0" i="0" u="none" strike="noStrike" kern="1200" baseline="0">
                <a:solidFill>
                  <a:schemeClr val="tx1">
                    <a:lumMod val="65000"/>
                    <a:lumOff val="3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crossAx val="923286948"/>
        <c:crosses val="autoZero"/>
        <c:crossBetween val="between"/>
      </c:valAx>
      <c:spPr>
        <a:noFill/>
        <a:ln>
          <a:noFill/>
        </a:ln>
        <a:effectLst/>
      </c:spPr>
    </c:plotArea>
    <c:legend>
      <c:legendPos val="r"/>
      <c:layout/>
      <c:overlay val="0"/>
      <c:spPr>
        <a:noFill/>
        <a:ln>
          <a:noFill/>
        </a:ln>
        <a:effectLst/>
      </c:spPr>
      <c:txPr>
        <a:bodyPr rot="0" spcFirstLastPara="0" vertOverflow="ellipsis" vert="horz" wrap="square" anchor="ctr" anchorCtr="1" forceAA="0"/>
        <a:lstStyle/>
        <a:p>
          <a:pPr>
            <a:defRPr lang="zh-CN" sz="900" b="0" i="0" u="none" strike="noStrike" kern="1200" baseline="0">
              <a:solidFill>
                <a:schemeClr val="tx1">
                  <a:lumMod val="65000"/>
                  <a:lumOff val="3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doughnutChart>
        <c:varyColors val="1"/>
        <c:ser>
          <c:idx val="0"/>
          <c:order val="0"/>
          <c:tx>
            <c:strRef>
              <c:f>Sheet1!$B$1</c:f>
              <c:strCache>
                <c:ptCount val="1"/>
                <c:pt idx="0">
                  <c:v/>
                </c:pt>
              </c:strCache>
            </c:strRef>
          </c:tx>
          <c:spPr>
            <a:solidFill>
              <a:srgbClr val="5B9BD5"/>
            </a:solidFill>
            <a:ln w="12700" cap="flat" cmpd="sng" algn="ctr">
              <a:noFill/>
              <a:prstDash val="solid"/>
              <a:miter lim="800000"/>
            </a:ln>
            <a:sp3d>
              <a:extrusionClr>
                <a:srgbClr val="FFFFFF"/>
              </a:extrusionClr>
              <a:contourClr>
                <a:srgbClr val="FFFFFF"/>
              </a:contourClr>
            </a:sp3d>
          </c:spPr>
          <c:explosion val="0"/>
          <c:dPt>
            <c:idx val="0"/>
            <c:bubble3D val="0"/>
            <c:spPr>
              <a:solidFill>
                <a:srgbClr val="5B9BD5"/>
              </a:solidFill>
              <a:ln w="12700" cap="flat" cmpd="sng" algn="ctr">
                <a:noFill/>
                <a:prstDash val="solid"/>
                <a:miter lim="800000"/>
              </a:ln>
              <a:effectLst/>
              <a:sp3d>
                <a:extrusionClr>
                  <a:srgbClr val="FFFFFF"/>
                </a:extrusionClr>
                <a:contourClr>
                  <a:srgbClr val="FFFFFF"/>
                </a:contourClr>
              </a:sp3d>
            </c:spPr>
          </c:dPt>
          <c:dPt>
            <c:idx val="1"/>
            <c:bubble3D val="0"/>
            <c:spPr>
              <a:solidFill>
                <a:srgbClr val="5B9BD5"/>
              </a:solidFill>
              <a:ln w="12700" cap="flat" cmpd="sng" algn="ctr">
                <a:noFill/>
                <a:prstDash val="solid"/>
                <a:miter lim="800000"/>
              </a:ln>
              <a:effectLst/>
              <a:sp3d>
                <a:extrusionClr>
                  <a:srgbClr val="FFFFFF"/>
                </a:extrusionClr>
                <a:contourClr>
                  <a:srgbClr val="FFFFFF"/>
                </a:contourClr>
              </a:sp3d>
            </c:spPr>
          </c:dPt>
          <c:dLbls>
            <c:dLbl>
              <c:idx val="0"/>
              <c:layout>
                <c:manualLayout>
                  <c:x val="-0.0753370340999207"/>
                  <c:y val="-0.015259409969481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77319587628866"/>
                  <c:y val="-0.270854526958291"/>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汉仪旗黑-55简" panose="00020600040101010101" charset="-122"/>
                    <a:ea typeface="汉仪旗黑-55简" panose="00020600040101010101" charset="-122"/>
                    <a:cs typeface="汉仪旗黑-55简" panose="00020600040101010101" charset="-122"/>
                    <a:sym typeface="汉仪旗黑-55简" panose="00020600040101010101" charset="-122"/>
                  </a:defRPr>
                </a:pPr>
              </a:p>
            </c:txPr>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2020年财政拨款支出</c:v>
                </c:pt>
                <c:pt idx="1">
                  <c:v>一般公共服务支出</c:v>
                </c:pt>
              </c:strCache>
            </c:strRef>
          </c:cat>
          <c:val>
            <c:numRef>
              <c:f>Sheet1!$B$2:$B$3</c:f>
              <c:numCache>
                <c:formatCode>#,##0.00</c:formatCode>
                <c:ptCount val="2"/>
                <c:pt idx="0">
                  <c:v>5158377.11</c:v>
                </c:pt>
                <c:pt idx="1">
                  <c:v>5158377.11</c:v>
                </c:pt>
              </c:numCache>
            </c:numRef>
          </c:val>
        </c:ser>
        <c:ser>
          <c:idx val="1"/>
          <c:order val="1"/>
          <c:tx>
            <c:strRef>
              <c:f>Sheet1!#REF!</c:f>
              <c:strCache>
                <c:ptCount val="1"/>
                <c:pt idx="0">
                  <c:v/>
                </c:pt>
              </c:strCache>
            </c:strRef>
          </c:tx>
          <c:spPr>
            <a:solidFill>
              <a:srgbClr val="ED7D31"/>
            </a:solidFill>
            <a:effectLst>
              <a:outerShdw blurRad="76200" dir="18900000" sy="23000" kx="-1200000" algn="bl" rotWithShape="0">
                <a:prstClr val="black">
                  <a:alpha val="20000"/>
                </a:prstClr>
              </a:outerShdw>
            </a:effectLst>
          </c:spPr>
          <c:explosion val="0"/>
          <c:dPt>
            <c:idx val="0"/>
            <c:bubble3D val="0"/>
            <c:spPr>
              <a:solidFill>
                <a:srgbClr val="ED7D31"/>
              </a:solidFill>
              <a:ln>
                <a:noFill/>
              </a:ln>
              <a:effectLst>
                <a:outerShdw blurRad="76200" dir="18900000" sy="23000" kx="-1200000" algn="bl" rotWithShape="0">
                  <a:prstClr val="black">
                    <a:alpha val="20000"/>
                  </a:prstClr>
                </a:outerShdw>
              </a:effectLst>
            </c:spPr>
          </c:dPt>
          <c:dLbls>
            <c:delete val="1"/>
          </c:dLbls>
          <c:cat>
            <c:strRef>
              <c:f>Sheet1!$A$2:$A$3</c:f>
              <c:strCache>
                <c:ptCount val="2"/>
                <c:pt idx="0">
                  <c:v>2020年财政拨款支出</c:v>
                </c:pt>
                <c:pt idx="1">
                  <c:v>一般公共服务支出</c:v>
                </c:pt>
              </c:strCache>
            </c:strRef>
          </c:cat>
          <c:val>
            <c:numRef>
              <c:f>Sheet1!#REF!</c:f>
              <c:numCache>
                <c:formatCode>General</c:formatCode>
                <c:ptCount val="1"/>
                <c:pt idx="0">
                  <c:v>1</c:v>
                </c:pt>
              </c:numCache>
            </c:numRef>
          </c:val>
        </c:ser>
        <c:dLbls>
          <c:showLegendKey val="0"/>
          <c:showVal val="1"/>
          <c:showCatName val="0"/>
          <c:showSerName val="0"/>
          <c:showPercent val="0"/>
          <c:showBubbleSize val="0"/>
          <c:showLeaderLines val="1"/>
        </c:dLbls>
        <c:firstSliceAng val="0"/>
        <c:holeSize val="50"/>
      </c:doughnutChart>
      <c:spPr>
        <a:noFill/>
        <a:ln>
          <a:solidFill>
            <a:schemeClr val="bg1">
              <a:lumMod val="95000"/>
            </a:schemeClr>
          </a:solidFill>
        </a:ln>
        <a:effectLst/>
      </c:spPr>
    </c:plotArea>
    <c:legend>
      <c:legendPos val="r"/>
      <c:legendEntry>
        <c:idx val="0"/>
        <c:txPr>
          <a:bodyPr rot="0" spcFirstLastPara="0" vertOverflow="ellipsis" vert="horz" wrap="square" anchor="ctr" anchorCtr="1"/>
          <a:lstStyle/>
          <a:p>
            <a:pPr>
              <a:defRPr lang="zh-CN" sz="1000" b="0" i="0" u="none" strike="noStrike" kern="1200" baseline="0">
                <a:solidFill>
                  <a:schemeClr val="accent2"/>
                </a:solidFill>
                <a:latin typeface="汉仪旗黑-55简" panose="00020600040101010101" charset="-122"/>
                <a:ea typeface="汉仪旗黑-55简" panose="00020600040101010101" charset="-122"/>
                <a:cs typeface="汉仪旗黑-55简" panose="00020600040101010101" charset="-122"/>
                <a:sym typeface="汉仪旗黑-55简" panose="00020600040101010101" charset="-122"/>
              </a:defRPr>
            </a:pPr>
          </a:p>
        </c:txPr>
      </c:legendEntry>
      <c:layout/>
      <c:overlay val="0"/>
      <c:spPr>
        <a:noFill/>
        <a:ln>
          <a:noFill/>
        </a:ln>
        <a:effectLst/>
      </c:spPr>
      <c:txPr>
        <a:bodyPr rot="0" spcFirstLastPara="0" vertOverflow="ellipsis" vert="horz" wrap="square" anchor="ctr" anchorCtr="1" forceAA="0"/>
        <a:lstStyle/>
        <a:p>
          <a:pPr>
            <a:defRPr lang="zh-CN" sz="900" b="0" i="0" u="none" strike="noStrike" kern="1200" baseline="0">
              <a:solidFill>
                <a:schemeClr val="tx1">
                  <a:lumMod val="65000"/>
                  <a:lumOff val="35000"/>
                </a:schemeClr>
              </a:solidFill>
              <a:latin typeface="汉仪旗黑-55简" panose="00020600040101010101" charset="-122"/>
              <a:ea typeface="汉仪旗黑-55简" panose="00020600040101010101" charset="-122"/>
              <a:cs typeface="汉仪旗黑-55简" panose="00020600040101010101" charset="-122"/>
              <a:sym typeface="汉仪旗黑-55简" panose="00020600040101010101" charset="-122"/>
            </a:defRPr>
          </a:pPr>
        </a:p>
      </c:txPr>
    </c:legend>
    <c:plotVisOnly val="1"/>
    <c:dispBlanksAs val="gap"/>
    <c:showDLblsOverMax val="0"/>
  </c:chart>
  <c:spPr>
    <a:solidFill>
      <a:schemeClr val="bg1"/>
    </a:solidFill>
    <a:ln w="31750" cap="flat" cmpd="sng" algn="ctr">
      <a:gradFill>
        <a:gsLst>
          <a:gs pos="0">
            <a:srgbClr val="6FCAC9"/>
          </a:gs>
          <a:gs pos="100000">
            <a:srgbClr val="7BB5EB"/>
          </a:gs>
        </a:gsLst>
        <a:lin ang="5400000" scaled="1"/>
      </a:gradFill>
      <a:round/>
    </a:ln>
    <a:effectLst/>
  </c:spPr>
  <c:txPr>
    <a:bodyPr/>
    <a:lstStyle/>
    <a:p>
      <a:pPr>
        <a:defRPr lang="zh-CN" sz="1000">
          <a:latin typeface="汉仪旗黑-55简" panose="00020600040101010101" charset="-122"/>
          <a:ea typeface="汉仪旗黑-55简" panose="00020600040101010101" charset="-122"/>
          <a:cs typeface="汉仪旗黑-55简" panose="00020600040101010101" charset="-122"/>
          <a:sym typeface="汉仪旗黑-55简" panose="00020600040101010101" charset="-122"/>
        </a:defRPr>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216527777777778"/>
          <c:y val="0.0451388888888889"/>
        </c:manualLayout>
      </c:layout>
      <c:overlay val="0"/>
      <c:spPr>
        <a:noFill/>
        <a:ln>
          <a:noFill/>
        </a:ln>
        <a:effectLst/>
      </c:spPr>
      <c:tx>
        <c:rich>
          <a:bodyPr/>
          <a:lstStyle/>
          <a:p>
            <a:pPr>
              <a:defRPr/>
            </a:pPr>
          </a:p>
        </c:rich>
      </c:tx>
    </c:title>
    <c:autoTitleDeleted val="0"/>
    <c:plotArea>
      <c:layout/>
      <c:pieChart>
        <c:varyColors val="1"/>
        <c:ser>
          <c:idx val="0"/>
          <c:order val="0"/>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'[决算公开2020.xls]PF01 收入支出决算总表(批复01表)'!$C$49:$C$52</c:f>
              <c:strCache>
                <c:ptCount val="4"/>
                <c:pt idx="0">
                  <c:v>公务用车运行维护费</c:v>
                </c:pt>
                <c:pt idx="1">
                  <c:v>公务接待费</c:v>
                </c:pt>
                <c:pt idx="2">
                  <c:v>因公出国（境）费</c:v>
                </c:pt>
                <c:pt idx="3">
                  <c:v>公务用车购置费</c:v>
                </c:pt>
              </c:strCache>
            </c:strRef>
          </c:cat>
          <c:val>
            <c:numRef>
              <c:f>'[决算公开2020.xls]PF01 收入支出决算总表(批复01表)'!$D$49:$D$52</c:f>
              <c:numCache>
                <c:formatCode>General</c:formatCode>
                <c:ptCount val="4"/>
                <c:pt idx="0">
                  <c:v>3.2</c:v>
                </c:pt>
                <c:pt idx="1">
                  <c:v>0</c:v>
                </c:pt>
                <c:pt idx="2">
                  <c:v>0</c:v>
                </c:pt>
                <c:pt idx="3">
                  <c:v>0</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r"/>
      <c:layout/>
      <c:overlay val="0"/>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_rels/themeOverride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word/theme/themeOverride1.xml><?xml version="1.0" encoding="utf-8"?>
<a:themeOverride xmlns:a="http://schemas.openxmlformats.org/drawingml/2006/main">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Essential">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NewsPrint">
    <a:fillStyleLst>
      <a:solidFill>
        <a:schemeClr val="phClr"/>
      </a:solidFill>
      <a:gradFill rotWithShape="1">
        <a:gsLst>
          <a:gs pos="0">
            <a:schemeClr val="phClr">
              <a:tint val="37000"/>
              <a:hueMod val="100000"/>
              <a:satMod val="200000"/>
              <a:lumMod val="88000"/>
            </a:schemeClr>
          </a:gs>
          <a:gs pos="100000">
            <a:schemeClr val="phClr">
              <a:tint val="53000"/>
              <a:shade val="100000"/>
              <a:hueMod val="100000"/>
              <a:satMod val="350000"/>
              <a:lumMod val="79000"/>
            </a:schemeClr>
          </a:gs>
        </a:gsLst>
        <a:lin ang="5400000" scaled="1"/>
      </a:gradFill>
      <a:gradFill rotWithShape="1">
        <a:gsLst>
          <a:gs pos="0">
            <a:schemeClr val="phClr">
              <a:tint val="83000"/>
              <a:shade val="100000"/>
              <a:alpha val="100000"/>
              <a:hueMod val="100000"/>
              <a:satMod val="220000"/>
              <a:lumMod val="90000"/>
            </a:schemeClr>
          </a:gs>
          <a:gs pos="76000">
            <a:schemeClr val="phClr">
              <a:shade val="100000"/>
            </a:schemeClr>
          </a:gs>
          <a:gs pos="100000">
            <a:schemeClr val="phClr">
              <a:shade val="93000"/>
              <a:alpha val="100000"/>
              <a:satMod val="100000"/>
              <a:lumMod val="93000"/>
            </a:schemeClr>
          </a:gs>
        </a:gsLst>
        <a:path path="circle">
          <a:fillToRect l="15000" t="15000" r="100000" b="100000"/>
        </a:path>
      </a:gradFill>
    </a:fillStyleLst>
    <a:lnStyleLst>
      <a:ln w="15875" cap="flat" cmpd="sng" algn="ctr">
        <a:solidFill>
          <a:schemeClr val="phClr"/>
        </a:solidFill>
        <a:prstDash val="solid"/>
      </a:ln>
      <a:ln w="22225" cap="flat" cmpd="sng" algn="ctr">
        <a:solidFill>
          <a:schemeClr val="phClr"/>
        </a:solidFill>
        <a:prstDash val="solid"/>
      </a:ln>
      <a:ln w="34925" cap="flat" cmpd="sng" algn="ctr">
        <a:solidFill>
          <a:schemeClr val="phClr"/>
        </a:solidFill>
        <a:prstDash val="solid"/>
      </a:ln>
    </a:lnStyleLst>
    <a:effectStyleLst>
      <a:effectStyle>
        <a:effectLst>
          <a:outerShdw blurRad="50800" dist="12700" dir="5280000" rotWithShape="0">
            <a:srgbClr val="000000">
              <a:alpha val="40000"/>
            </a:srgbClr>
          </a:outerShdw>
        </a:effectLst>
      </a:effectStyle>
      <a:effectStyle>
        <a:effectLst>
          <a:outerShdw blurRad="38100" dist="38100" dir="5400000" rotWithShape="0">
            <a:srgbClr val="000000">
              <a:alpha val="35000"/>
            </a:srgbClr>
          </a:outerShdw>
        </a:effectLst>
      </a:effectStyle>
      <a:effectStyle>
        <a:effectLst>
          <a:outerShdw blurRad="38100" dist="38100" dir="5400000" rotWithShape="0">
            <a:srgbClr val="000000">
              <a:alpha val="35000"/>
            </a:srgbClr>
          </a:outerShdw>
        </a:effectLst>
        <a:scene3d>
          <a:camera prst="orthographicFront">
            <a:rot lat="0" lon="0" rev="0"/>
          </a:camera>
          <a:lightRig rig="brightRoom" dir="tl"/>
        </a:scene3d>
        <a:sp3d contourW="12700">
          <a:bevelT w="31750" h="12700"/>
          <a:contourClr>
            <a:schemeClr val="phClr"/>
          </a:contourClr>
        </a:sp3d>
      </a:effectStyle>
    </a:effectStyleLst>
    <a:bgFillStyleLst>
      <a:solidFill>
        <a:schemeClr val="phClr"/>
      </a:solidFill>
      <a:gradFill rotWithShape="1">
        <a:gsLst>
          <a:gs pos="0">
            <a:schemeClr val="phClr">
              <a:tint val="93000"/>
            </a:schemeClr>
          </a:gs>
          <a:gs pos="100000">
            <a:schemeClr val="phClr">
              <a:shade val="55000"/>
            </a:schemeClr>
          </a:gs>
        </a:gsLst>
        <a:lin ang="5400000" scaled="1"/>
      </a:gradFill>
      <a:blipFill rotWithShape="1">
        <a:blip xmlns:r="http://schemas.openxmlformats.org/officeDocument/2006/relationships" r:embed="rId1">
          <a:duotone>
            <a:schemeClr val="phClr">
              <a:shade val="20000"/>
              <a:satMod val="350000"/>
              <a:lumMod val="125000"/>
            </a:schemeClr>
            <a:schemeClr val="phClr">
              <a:tint val="90000"/>
              <a:satMod val="250000"/>
            </a:schemeClr>
          </a:duotone>
        </a:blip>
        <a:stretch>
          <a:fillRect/>
        </a:stretch>
      </a:blipFill>
    </a:bgFillStyleLst>
  </a:fmtScheme>
</a:themeOverride>
</file>

<file path=word/theme/themeOverride4.xml><?xml version="1.0" encoding="utf-8"?>
<a:themeOverride xmlns:a="http://schemas.openxmlformats.org/drawingml/2006/main">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26</Pages>
  <Words>1312</Words>
  <Characters>7483</Characters>
  <Lines>62</Lines>
  <Paragraphs>17</Paragraphs>
  <TotalTime>23</TotalTime>
  <ScaleCrop>false</ScaleCrop>
  <LinksUpToDate>false</LinksUpToDate>
  <CharactersWithSpaces>8778</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2020-07-23T09:23:00Z</dcterms:created>
  <dc:creator>Administrator</dc:creator>
  <cp:lastModifiedBy>lenovo</cp:lastModifiedBy>
  <cp:lastPrinted>2020-07-28T02:12:00Z</cp:lastPrinted>
  <dcterms:modified xsi:type="dcterms:W3CDTF">2021-09-01T03:27:23Z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E5355BAF986B46EF948145C9F3DB746E</vt:lpwstr>
  </property>
</Properties>
</file>